
<file path=[Content_Types].xml><?xml version="1.0" encoding="utf-8"?>
<Types xmlns="http://schemas.openxmlformats.org/package/2006/content-types">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15CA7" w14:textId="07CAE8D8" w:rsidR="003B66CA" w:rsidRPr="001C5F61" w:rsidRDefault="003B66CA" w:rsidP="003B66CA">
      <w:pPr>
        <w:spacing w:before="100" w:beforeAutospacing="1" w:after="100" w:afterAutospacing="1" w:line="240" w:lineRule="auto"/>
        <w:outlineLvl w:val="0"/>
        <w:rPr>
          <w:rFonts w:ascii="Aptos" w:eastAsia="Times New Roman" w:hAnsi="Aptos" w:cs="Times New Roman"/>
          <w:b/>
          <w:bCs/>
          <w:color w:val="003366"/>
          <w:kern w:val="36"/>
          <w:sz w:val="48"/>
          <w:szCs w:val="48"/>
          <w14:ligatures w14:val="none"/>
        </w:rPr>
      </w:pPr>
      <w:r w:rsidRPr="001C5F61">
        <w:rPr>
          <w:rFonts w:ascii="Aptos" w:eastAsia="Times New Roman" w:hAnsi="Aptos" w:cs="Times New Roman"/>
          <w:b/>
          <w:bCs/>
          <w:noProof/>
          <w:color w:val="003366"/>
          <w:kern w:val="36"/>
          <w:sz w:val="48"/>
          <w:szCs w:val="48"/>
          <w14:ligatures w14:val="none"/>
        </w:rPr>
        <w:drawing>
          <wp:anchor distT="0" distB="0" distL="114300" distR="114300" simplePos="0" relativeHeight="251658240" behindDoc="0" locked="0" layoutInCell="1" allowOverlap="1" wp14:anchorId="0E536018" wp14:editId="61BDA7E7">
            <wp:simplePos x="0" y="0"/>
            <wp:positionH relativeFrom="column">
              <wp:posOffset>0</wp:posOffset>
            </wp:positionH>
            <wp:positionV relativeFrom="paragraph">
              <wp:posOffset>0</wp:posOffset>
            </wp:positionV>
            <wp:extent cx="1219202" cy="886970"/>
            <wp:effectExtent l="0" t="0" r="0" b="0"/>
            <wp:wrapSquare wrapText="bothSides"/>
            <wp:docPr id="467311987" name="Picture 1" descr="A logo with green and blue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311987" name="Picture 1" descr="A logo with green and blue letter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19202" cy="886970"/>
                    </a:xfrm>
                    <a:prstGeom prst="rect">
                      <a:avLst/>
                    </a:prstGeom>
                  </pic:spPr>
                </pic:pic>
              </a:graphicData>
            </a:graphic>
            <wp14:sizeRelH relativeFrom="page">
              <wp14:pctWidth>0</wp14:pctWidth>
            </wp14:sizeRelH>
            <wp14:sizeRelV relativeFrom="page">
              <wp14:pctHeight>0</wp14:pctHeight>
            </wp14:sizeRelV>
          </wp:anchor>
        </w:drawing>
      </w:r>
      <w:r w:rsidRPr="001C5F61">
        <w:rPr>
          <w:rFonts w:ascii="Aptos" w:eastAsia="Times New Roman" w:hAnsi="Aptos" w:cs="Times New Roman"/>
          <w:b/>
          <w:bCs/>
          <w:color w:val="003366"/>
          <w:kern w:val="36"/>
          <w:sz w:val="48"/>
          <w:szCs w:val="48"/>
          <w14:ligatures w14:val="none"/>
        </w:rPr>
        <w:t>Community Shelter Board</w:t>
      </w:r>
    </w:p>
    <w:p w14:paraId="7C3C49CE" w14:textId="77777777" w:rsidR="003B66CA" w:rsidRPr="001C5F61" w:rsidRDefault="003B66CA" w:rsidP="003B66CA">
      <w:pPr>
        <w:spacing w:before="100" w:beforeAutospacing="1" w:after="100" w:afterAutospacing="1" w:line="240" w:lineRule="auto"/>
        <w:rPr>
          <w:rFonts w:ascii="Aptos" w:eastAsia="Times New Roman" w:hAnsi="Aptos" w:cs="Times New Roman"/>
          <w:kern w:val="0"/>
          <w14:ligatures w14:val="none"/>
        </w:rPr>
      </w:pPr>
      <w:r w:rsidRPr="001C5F61">
        <w:rPr>
          <w:rFonts w:ascii="Aptos" w:eastAsia="Times New Roman" w:hAnsi="Aptos" w:cs="Times New Roman"/>
          <w:b/>
          <w:bCs/>
          <w:kern w:val="0"/>
          <w14:ligatures w14:val="none"/>
        </w:rPr>
        <w:t>Program Outcomes Plan (POP)</w:t>
      </w:r>
      <w:r w:rsidRPr="001C5F61">
        <w:rPr>
          <w:rFonts w:ascii="Aptos" w:eastAsia="Times New Roman" w:hAnsi="Aptos" w:cs="Times New Roman"/>
          <w:kern w:val="0"/>
          <w14:ligatures w14:val="none"/>
        </w:rPr>
        <w:t xml:space="preserve"> </w:t>
      </w:r>
      <w:r w:rsidRPr="001C5F61">
        <w:rPr>
          <w:rFonts w:ascii="Aptos" w:eastAsia="Times New Roman" w:hAnsi="Aptos" w:cs="Times New Roman"/>
          <w:b/>
          <w:bCs/>
          <w:kern w:val="0"/>
          <w14:ligatures w14:val="none"/>
        </w:rPr>
        <w:t>Permanent Supportive Housing (PSH)</w:t>
      </w:r>
      <w:r w:rsidRPr="001C5F61">
        <w:rPr>
          <w:rFonts w:ascii="Aptos" w:eastAsia="Times New Roman" w:hAnsi="Aptos" w:cs="Times New Roman"/>
          <w:kern w:val="0"/>
          <w14:ligatures w14:val="none"/>
        </w:rPr>
        <w:t xml:space="preserve"> </w:t>
      </w:r>
      <w:r w:rsidRPr="001C5F61">
        <w:rPr>
          <w:rFonts w:ascii="Aptos" w:eastAsia="Times New Roman" w:hAnsi="Aptos" w:cs="Times New Roman"/>
          <w:b/>
          <w:bCs/>
          <w:kern w:val="0"/>
          <w14:ligatures w14:val="none"/>
        </w:rPr>
        <w:t>Program Year: July 1, 2025 – June 30, 2026 (FY26)</w:t>
      </w:r>
    </w:p>
    <w:p w14:paraId="2FE86D8E" w14:textId="07B6EC0F" w:rsidR="003B66CA" w:rsidRDefault="005C7B20" w:rsidP="003B66CA">
      <w:pPr>
        <w:spacing w:before="100" w:beforeAutospacing="1" w:after="100" w:afterAutospacing="1" w:line="240" w:lineRule="auto"/>
        <w:outlineLvl w:val="0"/>
        <w:rPr>
          <w:rFonts w:ascii="Aptos" w:eastAsia="Times New Roman" w:hAnsi="Aptos" w:cs="Times New Roman"/>
          <w:b/>
          <w:bCs/>
          <w:color w:val="003366"/>
          <w:kern w:val="36"/>
          <w:sz w:val="36"/>
          <w:szCs w:val="36"/>
          <w14:ligatures w14:val="none"/>
        </w:rPr>
      </w:pPr>
      <w:r>
        <w:rPr>
          <w:rFonts w:ascii="Aptos" w:eastAsia="Times New Roman" w:hAnsi="Aptos" w:cs="Times New Roman"/>
          <w:b/>
          <w:bCs/>
          <w:color w:val="003366"/>
          <w:kern w:val="36"/>
          <w:sz w:val="36"/>
          <w:szCs w:val="36"/>
          <w14:ligatures w14:val="none"/>
        </w:rPr>
        <w:t xml:space="preserve">Program Outcome Plan (POP) </w:t>
      </w:r>
      <w:r w:rsidR="003B66CA" w:rsidRPr="001C5F61">
        <w:rPr>
          <w:rFonts w:ascii="Aptos" w:eastAsia="Times New Roman" w:hAnsi="Aptos" w:cs="Times New Roman"/>
          <w:b/>
          <w:bCs/>
          <w:color w:val="003366"/>
          <w:kern w:val="36"/>
          <w:sz w:val="36"/>
          <w:szCs w:val="36"/>
          <w14:ligatures w14:val="none"/>
        </w:rPr>
        <w:t>Instructions</w:t>
      </w:r>
      <w:r w:rsidR="00D24185">
        <w:rPr>
          <w:rFonts w:ascii="Aptos" w:eastAsia="Times New Roman" w:hAnsi="Aptos" w:cs="Times New Roman"/>
          <w:b/>
          <w:bCs/>
          <w:color w:val="003366"/>
          <w:kern w:val="36"/>
          <w:sz w:val="36"/>
          <w:szCs w:val="36"/>
          <w14:ligatures w14:val="none"/>
        </w:rPr>
        <w:t>:</w:t>
      </w:r>
    </w:p>
    <w:p w14:paraId="544B3185" w14:textId="09716CE8" w:rsidR="00D24185" w:rsidRDefault="005C7B20" w:rsidP="003B66CA">
      <w:pPr>
        <w:spacing w:before="100" w:beforeAutospacing="1" w:after="100" w:afterAutospacing="1" w:line="240" w:lineRule="auto"/>
        <w:outlineLvl w:val="0"/>
        <w:rPr>
          <w:rFonts w:ascii="Aptos" w:eastAsia="Times New Roman" w:hAnsi="Aptos" w:cs="Times New Roman"/>
          <w:kern w:val="36"/>
          <w14:ligatures w14:val="none"/>
        </w:rPr>
      </w:pPr>
      <w:r w:rsidRPr="005C7B20">
        <w:rPr>
          <w:rFonts w:ascii="Aptos" w:eastAsia="Times New Roman" w:hAnsi="Aptos" w:cs="Times New Roman"/>
          <w:kern w:val="36"/>
          <w14:ligatures w14:val="none"/>
        </w:rPr>
        <w:t xml:space="preserve">The POP template has </w:t>
      </w:r>
      <w:r w:rsidR="001B224A">
        <w:rPr>
          <w:rFonts w:ascii="Aptos" w:eastAsia="Times New Roman" w:hAnsi="Aptos" w:cs="Times New Roman"/>
          <w:b/>
          <w:bCs/>
          <w:kern w:val="36"/>
          <w14:ligatures w14:val="none"/>
        </w:rPr>
        <w:t>six</w:t>
      </w:r>
      <w:r w:rsidRPr="005C7B20">
        <w:rPr>
          <w:rFonts w:ascii="Aptos" w:eastAsia="Times New Roman" w:hAnsi="Aptos" w:cs="Times New Roman"/>
          <w:b/>
          <w:bCs/>
          <w:kern w:val="36"/>
          <w14:ligatures w14:val="none"/>
        </w:rPr>
        <w:t xml:space="preserve"> sections</w:t>
      </w:r>
      <w:r w:rsidRPr="005C7B20">
        <w:rPr>
          <w:rFonts w:ascii="Aptos" w:eastAsia="Times New Roman" w:hAnsi="Aptos" w:cs="Times New Roman"/>
          <w:kern w:val="36"/>
          <w14:ligatures w14:val="none"/>
        </w:rPr>
        <w:t xml:space="preserve"> to complete. </w:t>
      </w:r>
      <w:r w:rsidRPr="005C7B20">
        <w:rPr>
          <w:rFonts w:ascii="Aptos" w:eastAsia="Times New Roman" w:hAnsi="Aptos" w:cs="Times New Roman"/>
          <w:b/>
          <w:bCs/>
          <w:kern w:val="36"/>
          <w14:ligatures w14:val="none"/>
        </w:rPr>
        <w:t>System benchmarks</w:t>
      </w:r>
      <w:r w:rsidRPr="005C7B20">
        <w:rPr>
          <w:rFonts w:ascii="Aptos" w:eastAsia="Times New Roman" w:hAnsi="Aptos" w:cs="Times New Roman"/>
          <w:kern w:val="36"/>
          <w14:ligatures w14:val="none"/>
        </w:rPr>
        <w:t xml:space="preserve"> are pre-filled and standardized—do </w:t>
      </w:r>
      <w:r w:rsidRPr="005C7B20">
        <w:rPr>
          <w:rFonts w:ascii="Aptos" w:eastAsia="Times New Roman" w:hAnsi="Aptos" w:cs="Times New Roman"/>
          <w:b/>
          <w:bCs/>
          <w:kern w:val="36"/>
          <w14:ligatures w14:val="none"/>
        </w:rPr>
        <w:t>not</w:t>
      </w:r>
      <w:r w:rsidRPr="005C7B20">
        <w:rPr>
          <w:rFonts w:ascii="Aptos" w:eastAsia="Times New Roman" w:hAnsi="Aptos" w:cs="Times New Roman"/>
          <w:kern w:val="36"/>
          <w14:ligatures w14:val="none"/>
        </w:rPr>
        <w:t xml:space="preserve"> edit these values. During the six-month </w:t>
      </w:r>
      <w:r w:rsidRPr="005C7B20">
        <w:rPr>
          <w:rFonts w:ascii="Aptos" w:eastAsia="Times New Roman" w:hAnsi="Aptos" w:cs="Times New Roman"/>
          <w:b/>
          <w:bCs/>
          <w:kern w:val="36"/>
          <w14:ligatures w14:val="none"/>
        </w:rPr>
        <w:t>lease-up</w:t>
      </w:r>
      <w:r w:rsidRPr="005C7B20">
        <w:rPr>
          <w:rFonts w:ascii="Aptos" w:eastAsia="Times New Roman" w:hAnsi="Aptos" w:cs="Times New Roman"/>
          <w:kern w:val="36"/>
          <w14:ligatures w14:val="none"/>
        </w:rPr>
        <w:t xml:space="preserve"> period, applicable system fields may be marked </w:t>
      </w:r>
      <w:r w:rsidRPr="005C7B20">
        <w:rPr>
          <w:rFonts w:ascii="Aptos" w:eastAsia="Times New Roman" w:hAnsi="Aptos" w:cs="Times New Roman"/>
          <w:b/>
          <w:bCs/>
          <w:kern w:val="36"/>
          <w14:ligatures w14:val="none"/>
        </w:rPr>
        <w:t>“N/A.”</w:t>
      </w:r>
      <w:r w:rsidRPr="005C7B20">
        <w:rPr>
          <w:rFonts w:ascii="Aptos" w:eastAsia="Times New Roman" w:hAnsi="Aptos" w:cs="Times New Roman"/>
          <w:kern w:val="36"/>
          <w14:ligatures w14:val="none"/>
        </w:rPr>
        <w:t xml:space="preserve"> For definitions and targets, see </w:t>
      </w:r>
      <w:r w:rsidRPr="005C7B20">
        <w:rPr>
          <w:rFonts w:ascii="Aptos" w:eastAsia="Times New Roman" w:hAnsi="Aptos" w:cs="Times New Roman"/>
          <w:b/>
          <w:bCs/>
          <w:kern w:val="36"/>
          <w14:ligatures w14:val="none"/>
        </w:rPr>
        <w:t>CSB Benchmarks for PSH</w:t>
      </w:r>
      <w:r w:rsidRPr="005C7B20">
        <w:rPr>
          <w:rFonts w:ascii="Aptos" w:eastAsia="Times New Roman" w:hAnsi="Aptos" w:cs="Times New Roman"/>
          <w:kern w:val="36"/>
          <w14:ligatures w14:val="none"/>
        </w:rPr>
        <w:t xml:space="preserve"> below. The POP template is an </w:t>
      </w:r>
      <w:r w:rsidRPr="005C7B20">
        <w:rPr>
          <w:rFonts w:ascii="Aptos" w:eastAsia="Times New Roman" w:hAnsi="Aptos" w:cs="Times New Roman"/>
          <w:b/>
          <w:bCs/>
          <w:kern w:val="36"/>
          <w14:ligatures w14:val="none"/>
        </w:rPr>
        <w:t>Excel workbook</w:t>
      </w:r>
      <w:r w:rsidRPr="005C7B20">
        <w:rPr>
          <w:rFonts w:ascii="Aptos" w:eastAsia="Times New Roman" w:hAnsi="Aptos" w:cs="Times New Roman"/>
          <w:kern w:val="36"/>
          <w14:ligatures w14:val="none"/>
        </w:rPr>
        <w:t xml:space="preserve"> provided with these instructions.</w:t>
      </w:r>
      <w:r>
        <w:rPr>
          <w:rFonts w:ascii="Aptos" w:eastAsia="Times New Roman" w:hAnsi="Aptos" w:cs="Times New Roman"/>
          <w:kern w:val="36"/>
          <w14:ligatures w14:val="none"/>
        </w:rPr>
        <w:t xml:space="preserve"> </w:t>
      </w:r>
      <w:r w:rsidR="00D24185">
        <w:rPr>
          <w:rFonts w:ascii="Aptos" w:eastAsia="Times New Roman" w:hAnsi="Aptos" w:cs="Times New Roman"/>
          <w:kern w:val="36"/>
          <w14:ligatures w14:val="none"/>
        </w:rPr>
        <w:t xml:space="preserve">The template has </w:t>
      </w:r>
      <w:r w:rsidR="001B224A">
        <w:rPr>
          <w:rFonts w:ascii="Aptos" w:eastAsia="Times New Roman" w:hAnsi="Aptos" w:cs="Times New Roman"/>
          <w:kern w:val="36"/>
          <w14:ligatures w14:val="none"/>
        </w:rPr>
        <w:t>6</w:t>
      </w:r>
      <w:r w:rsidR="00D24185">
        <w:rPr>
          <w:rFonts w:ascii="Aptos" w:eastAsia="Times New Roman" w:hAnsi="Aptos" w:cs="Times New Roman"/>
          <w:kern w:val="36"/>
          <w14:ligatures w14:val="none"/>
        </w:rPr>
        <w:t xml:space="preserve"> sections</w:t>
      </w:r>
      <w:r w:rsidR="00CA24F8">
        <w:rPr>
          <w:rFonts w:ascii="Aptos" w:eastAsia="Times New Roman" w:hAnsi="Aptos" w:cs="Times New Roman"/>
          <w:kern w:val="36"/>
          <w14:ligatures w14:val="none"/>
        </w:rPr>
        <w:t xml:space="preserve"> that need to be completed. </w:t>
      </w:r>
    </w:p>
    <w:p w14:paraId="7D208B67" w14:textId="5CF29446" w:rsidR="00D24185" w:rsidRDefault="00D24185" w:rsidP="00CA24F8">
      <w:pPr>
        <w:spacing w:after="0" w:line="240" w:lineRule="auto"/>
        <w:outlineLvl w:val="0"/>
        <w:rPr>
          <w:rFonts w:ascii="Aptos" w:eastAsia="Times New Roman" w:hAnsi="Aptos" w:cs="Times New Roman"/>
          <w:kern w:val="36"/>
          <w14:ligatures w14:val="none"/>
        </w:rPr>
      </w:pPr>
      <w:r>
        <w:rPr>
          <w:rFonts w:ascii="Aptos" w:eastAsia="Times New Roman" w:hAnsi="Aptos" w:cs="Times New Roman"/>
          <w:kern w:val="36"/>
          <w14:ligatures w14:val="none"/>
        </w:rPr>
        <w:t xml:space="preserve">A: </w:t>
      </w:r>
      <w:r w:rsidR="005C7B20" w:rsidRPr="005C7B20">
        <w:rPr>
          <w:rFonts w:ascii="Aptos" w:eastAsia="Times New Roman" w:hAnsi="Aptos" w:cs="Times New Roman"/>
          <w:kern w:val="36"/>
          <w14:ligatures w14:val="none"/>
        </w:rPr>
        <w:t>Agency &amp; Program Information</w:t>
      </w:r>
    </w:p>
    <w:p w14:paraId="6FC9A208" w14:textId="71CDEE91" w:rsidR="00D24185" w:rsidRDefault="00D24185" w:rsidP="00CA24F8">
      <w:pPr>
        <w:spacing w:after="0" w:line="240" w:lineRule="auto"/>
        <w:outlineLvl w:val="0"/>
        <w:rPr>
          <w:rFonts w:ascii="Aptos" w:eastAsia="Times New Roman" w:hAnsi="Aptos" w:cs="Times New Roman"/>
          <w:kern w:val="36"/>
          <w14:ligatures w14:val="none"/>
        </w:rPr>
      </w:pPr>
      <w:r>
        <w:rPr>
          <w:rFonts w:ascii="Aptos" w:eastAsia="Times New Roman" w:hAnsi="Aptos" w:cs="Times New Roman"/>
          <w:kern w:val="36"/>
          <w14:ligatures w14:val="none"/>
        </w:rPr>
        <w:t xml:space="preserve">B: </w:t>
      </w:r>
      <w:r w:rsidR="005C7B20" w:rsidRPr="005C7B20">
        <w:rPr>
          <w:rFonts w:ascii="Aptos" w:eastAsia="Times New Roman" w:hAnsi="Aptos" w:cs="Times New Roman"/>
          <w:kern w:val="36"/>
          <w14:ligatures w14:val="none"/>
        </w:rPr>
        <w:t>Capacity (Units)</w:t>
      </w:r>
    </w:p>
    <w:p w14:paraId="1167F7DA" w14:textId="77777777" w:rsidR="007A6FE6" w:rsidRDefault="00D24185" w:rsidP="00CA24F8">
      <w:pPr>
        <w:spacing w:after="0" w:line="240" w:lineRule="auto"/>
        <w:outlineLvl w:val="0"/>
        <w:rPr>
          <w:rFonts w:ascii="Aptos" w:eastAsia="Times New Roman" w:hAnsi="Aptos" w:cs="Times New Roman"/>
          <w:kern w:val="36"/>
          <w14:ligatures w14:val="none"/>
        </w:rPr>
      </w:pPr>
      <w:r>
        <w:rPr>
          <w:rFonts w:ascii="Aptos" w:eastAsia="Times New Roman" w:hAnsi="Aptos" w:cs="Times New Roman"/>
          <w:kern w:val="36"/>
          <w14:ligatures w14:val="none"/>
        </w:rPr>
        <w:t xml:space="preserve">C: </w:t>
      </w:r>
      <w:r w:rsidR="005C7B20" w:rsidRPr="005C7B20">
        <w:rPr>
          <w:rFonts w:ascii="Aptos" w:eastAsia="Times New Roman" w:hAnsi="Aptos" w:cs="Times New Roman"/>
          <w:kern w:val="36"/>
          <w14:ligatures w14:val="none"/>
        </w:rPr>
        <w:t>Target Population</w:t>
      </w:r>
    </w:p>
    <w:p w14:paraId="705269A5" w14:textId="171A07B0" w:rsidR="00D24185" w:rsidRDefault="007A6FE6" w:rsidP="00CA24F8">
      <w:pPr>
        <w:spacing w:after="0" w:line="240" w:lineRule="auto"/>
        <w:outlineLvl w:val="0"/>
        <w:rPr>
          <w:rFonts w:ascii="Aptos" w:eastAsia="Times New Roman" w:hAnsi="Aptos" w:cs="Times New Roman"/>
          <w:kern w:val="36"/>
          <w14:ligatures w14:val="none"/>
        </w:rPr>
      </w:pPr>
      <w:r>
        <w:rPr>
          <w:rFonts w:ascii="Aptos" w:eastAsia="Times New Roman" w:hAnsi="Aptos" w:cs="Times New Roman"/>
          <w:kern w:val="36"/>
          <w14:ligatures w14:val="none"/>
        </w:rPr>
        <w:t xml:space="preserve">D: </w:t>
      </w:r>
      <w:r w:rsidR="005C7B20" w:rsidRPr="005C7B20">
        <w:rPr>
          <w:rFonts w:ascii="Aptos" w:eastAsia="Times New Roman" w:hAnsi="Aptos" w:cs="Times New Roman"/>
          <w:kern w:val="36"/>
          <w14:ligatures w14:val="none"/>
        </w:rPr>
        <w:t>Variations from Standards</w:t>
      </w:r>
    </w:p>
    <w:p w14:paraId="24F8EAE2" w14:textId="5B16BF05" w:rsidR="00D24185" w:rsidRDefault="007A6FE6" w:rsidP="00CA24F8">
      <w:pPr>
        <w:spacing w:after="0" w:line="240" w:lineRule="auto"/>
        <w:outlineLvl w:val="0"/>
        <w:rPr>
          <w:rFonts w:ascii="Aptos" w:eastAsia="Times New Roman" w:hAnsi="Aptos" w:cs="Times New Roman"/>
          <w:kern w:val="36"/>
          <w14:ligatures w14:val="none"/>
        </w:rPr>
      </w:pPr>
      <w:r>
        <w:rPr>
          <w:rFonts w:ascii="Aptos" w:eastAsia="Times New Roman" w:hAnsi="Aptos" w:cs="Times New Roman"/>
          <w:kern w:val="36"/>
          <w14:ligatures w14:val="none"/>
        </w:rPr>
        <w:t>E</w:t>
      </w:r>
      <w:r w:rsidR="00D24185">
        <w:rPr>
          <w:rFonts w:ascii="Aptos" w:eastAsia="Times New Roman" w:hAnsi="Aptos" w:cs="Times New Roman"/>
          <w:kern w:val="36"/>
          <w14:ligatures w14:val="none"/>
        </w:rPr>
        <w:t xml:space="preserve">: </w:t>
      </w:r>
      <w:r w:rsidR="005C7B20" w:rsidRPr="005C7B20">
        <w:rPr>
          <w:rFonts w:ascii="Aptos" w:eastAsia="Times New Roman" w:hAnsi="Aptos" w:cs="Times New Roman"/>
          <w:kern w:val="36"/>
          <w14:ligatures w14:val="none"/>
        </w:rPr>
        <w:t>Projection</w:t>
      </w:r>
      <w:r w:rsidR="00D24185">
        <w:rPr>
          <w:rFonts w:ascii="Aptos" w:eastAsia="Times New Roman" w:hAnsi="Aptos" w:cs="Times New Roman"/>
          <w:kern w:val="36"/>
          <w14:ligatures w14:val="none"/>
        </w:rPr>
        <w:t xml:space="preserve"> goals</w:t>
      </w:r>
    </w:p>
    <w:p w14:paraId="64DE08AA" w14:textId="4723EE40" w:rsidR="00D24185" w:rsidRDefault="007A6FE6" w:rsidP="00CA24F8">
      <w:pPr>
        <w:spacing w:after="0" w:line="240" w:lineRule="auto"/>
        <w:outlineLvl w:val="0"/>
        <w:rPr>
          <w:rFonts w:ascii="Aptos" w:eastAsia="Times New Roman" w:hAnsi="Aptos" w:cs="Times New Roman"/>
          <w:kern w:val="36"/>
          <w14:ligatures w14:val="none"/>
        </w:rPr>
      </w:pPr>
      <w:r>
        <w:rPr>
          <w:rFonts w:ascii="Aptos" w:eastAsia="Times New Roman" w:hAnsi="Aptos" w:cs="Times New Roman"/>
          <w:kern w:val="36"/>
          <w14:ligatures w14:val="none"/>
        </w:rPr>
        <w:t>F</w:t>
      </w:r>
      <w:r w:rsidR="00D24185">
        <w:rPr>
          <w:rFonts w:ascii="Aptos" w:eastAsia="Times New Roman" w:hAnsi="Aptos" w:cs="Times New Roman"/>
          <w:kern w:val="36"/>
          <w14:ligatures w14:val="none"/>
        </w:rPr>
        <w:t>: Signatures</w:t>
      </w:r>
    </w:p>
    <w:p w14:paraId="36687C54" w14:textId="6E71285F" w:rsidR="00D24185" w:rsidRPr="00D24185" w:rsidRDefault="00D24185" w:rsidP="003B66CA">
      <w:pPr>
        <w:spacing w:before="100" w:beforeAutospacing="1" w:after="100" w:afterAutospacing="1" w:line="240" w:lineRule="auto"/>
        <w:outlineLvl w:val="0"/>
        <w:rPr>
          <w:rFonts w:ascii="Aptos" w:eastAsia="Times New Roman" w:hAnsi="Aptos" w:cs="Times New Roman"/>
          <w:kern w:val="36"/>
          <w14:ligatures w14:val="none"/>
        </w:rPr>
      </w:pPr>
      <w:r>
        <w:rPr>
          <w:rFonts w:ascii="Aptos" w:eastAsia="Times New Roman" w:hAnsi="Aptos" w:cs="Times New Roman"/>
          <w:kern w:val="36"/>
          <w14:ligatures w14:val="none"/>
        </w:rPr>
        <w:t>When completing out the template,</w:t>
      </w:r>
      <w:r w:rsidR="00CA24F8">
        <w:rPr>
          <w:rFonts w:ascii="Aptos" w:eastAsia="Times New Roman" w:hAnsi="Aptos" w:cs="Times New Roman"/>
          <w:kern w:val="36"/>
          <w14:ligatures w14:val="none"/>
        </w:rPr>
        <w:t xml:space="preserve"> please do not skip over a section. </w:t>
      </w:r>
    </w:p>
    <w:p w14:paraId="02BFB509" w14:textId="47C5D200" w:rsidR="003B66CA" w:rsidRPr="00CA24F8" w:rsidRDefault="003B66CA" w:rsidP="00CA24F8">
      <w:pPr>
        <w:pStyle w:val="ListParagraph"/>
        <w:numPr>
          <w:ilvl w:val="0"/>
          <w:numId w:val="28"/>
        </w:numPr>
        <w:spacing w:before="100" w:beforeAutospacing="1" w:after="100" w:afterAutospacing="1" w:line="240" w:lineRule="auto"/>
        <w:rPr>
          <w:rFonts w:ascii="Aptos" w:eastAsia="Times New Roman" w:hAnsi="Aptos" w:cs="Times New Roman"/>
          <w:kern w:val="0"/>
          <w14:ligatures w14:val="none"/>
        </w:rPr>
      </w:pPr>
      <w:r w:rsidRPr="007A6FE6">
        <w:rPr>
          <w:rFonts w:ascii="Aptos" w:eastAsia="Times New Roman" w:hAnsi="Aptos" w:cs="Times New Roman"/>
          <w:b/>
          <w:bCs/>
          <w:color w:val="003366"/>
          <w:kern w:val="36"/>
          <w14:ligatures w14:val="none"/>
        </w:rPr>
        <w:t xml:space="preserve">Section </w:t>
      </w:r>
      <w:r w:rsidR="007A6FE6" w:rsidRPr="007A6FE6">
        <w:rPr>
          <w:rFonts w:ascii="Aptos" w:eastAsia="Times New Roman" w:hAnsi="Aptos" w:cs="Times New Roman"/>
          <w:b/>
          <w:bCs/>
          <w:color w:val="003366"/>
          <w:kern w:val="36"/>
          <w14:ligatures w14:val="none"/>
        </w:rPr>
        <w:t>A:</w:t>
      </w:r>
      <w:r w:rsidR="005C7B20" w:rsidRPr="007A6FE6">
        <w:rPr>
          <w:rFonts w:ascii="Aptos" w:eastAsia="Times New Roman" w:hAnsi="Aptos" w:cs="Times New Roman"/>
          <w:b/>
          <w:bCs/>
          <w:color w:val="003366"/>
          <w:kern w:val="36"/>
          <w14:ligatures w14:val="none"/>
        </w:rPr>
        <w:t xml:space="preserve"> Agency &amp; Program Information</w:t>
      </w:r>
      <w:r w:rsidR="00CA24F8" w:rsidRPr="007A6FE6">
        <w:rPr>
          <w:rFonts w:ascii="Aptos" w:eastAsia="Times New Roman" w:hAnsi="Aptos" w:cs="Times New Roman"/>
          <w:b/>
          <w:bCs/>
          <w:color w:val="003366"/>
          <w:kern w:val="36"/>
          <w14:ligatures w14:val="none"/>
        </w:rPr>
        <w:t>:</w:t>
      </w:r>
      <w:r w:rsidR="00CA24F8" w:rsidRPr="007A6FE6">
        <w:rPr>
          <w:rFonts w:ascii="Aptos" w:eastAsia="Times New Roman" w:hAnsi="Aptos" w:cs="Times New Roman"/>
          <w:b/>
          <w:bCs/>
          <w:kern w:val="0"/>
          <w:sz w:val="18"/>
          <w:szCs w:val="18"/>
          <w14:ligatures w14:val="none"/>
        </w:rPr>
        <w:t xml:space="preserve"> </w:t>
      </w:r>
      <w:r w:rsidR="00CA24F8" w:rsidRPr="00CA24F8">
        <w:rPr>
          <w:rFonts w:ascii="Aptos" w:eastAsia="Times New Roman" w:hAnsi="Aptos" w:cs="Times New Roman"/>
          <w:kern w:val="0"/>
          <w14:ligatures w14:val="none"/>
        </w:rPr>
        <w:t>This section is where the agency and program information are entered. In the sample below, Community Shelter Board (CSB) is listed as both the agency and the program name. The program name used should accurately reflect the location of the PSH program. If the program represents a capacity expansion of an existing project, use the original program name followed by a “2.”</w:t>
      </w:r>
    </w:p>
    <w:p w14:paraId="204B74C8" w14:textId="253B2AE8" w:rsidR="00D24185" w:rsidRPr="001C5F61" w:rsidRDefault="00CA24F8" w:rsidP="00D24185">
      <w:pPr>
        <w:spacing w:before="100" w:beforeAutospacing="1" w:after="100" w:afterAutospacing="1" w:line="240" w:lineRule="auto"/>
        <w:rPr>
          <w:rFonts w:ascii="Aptos" w:eastAsia="Times New Roman" w:hAnsi="Aptos" w:cs="Times New Roman"/>
          <w:kern w:val="0"/>
          <w14:ligatures w14:val="none"/>
        </w:rPr>
      </w:pPr>
      <w:r>
        <w:rPr>
          <w:noProof/>
        </w:rPr>
        <w:drawing>
          <wp:inline distT="0" distB="0" distL="0" distR="0" wp14:anchorId="69E9DEFE" wp14:editId="04ED33DC">
            <wp:extent cx="5677692" cy="1400370"/>
            <wp:effectExtent l="0" t="0" r="0" b="9525"/>
            <wp:docPr id="126119362" name="Picture 7" descr="A white rectangular box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19362" name="Picture 7" descr="A white rectangular box with black text&#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5677692" cy="1400370"/>
                    </a:xfrm>
                    <a:prstGeom prst="rect">
                      <a:avLst/>
                    </a:prstGeom>
                  </pic:spPr>
                </pic:pic>
              </a:graphicData>
            </a:graphic>
          </wp:inline>
        </w:drawing>
      </w:r>
    </w:p>
    <w:p w14:paraId="6843E9A2" w14:textId="117A85E3" w:rsidR="005D6838" w:rsidRPr="00CA24F8" w:rsidRDefault="000863D7" w:rsidP="000863D7">
      <w:pPr>
        <w:pStyle w:val="ListParagraph"/>
        <w:numPr>
          <w:ilvl w:val="0"/>
          <w:numId w:val="28"/>
        </w:numPr>
        <w:spacing w:before="100" w:beforeAutospacing="1" w:after="100" w:afterAutospacing="1" w:line="240" w:lineRule="auto"/>
        <w:rPr>
          <w:rFonts w:ascii="Aptos" w:eastAsia="Times New Roman" w:hAnsi="Aptos" w:cs="Times New Roman"/>
          <w:kern w:val="0"/>
          <w14:ligatures w14:val="none"/>
        </w:rPr>
      </w:pPr>
      <w:r w:rsidRPr="007A6FE6">
        <w:rPr>
          <w:rFonts w:ascii="Aptos" w:eastAsia="Times New Roman" w:hAnsi="Aptos" w:cs="Times New Roman"/>
          <w:b/>
          <w:bCs/>
          <w:color w:val="003366"/>
          <w:kern w:val="36"/>
          <w14:ligatures w14:val="none"/>
        </w:rPr>
        <w:t>Section B:</w:t>
      </w:r>
      <w:r w:rsidR="005C7B20" w:rsidRPr="007A6FE6">
        <w:rPr>
          <w:rFonts w:ascii="Aptos" w:eastAsia="Times New Roman" w:hAnsi="Aptos" w:cs="Times New Roman"/>
          <w:b/>
          <w:bCs/>
          <w:color w:val="003366"/>
          <w:kern w:val="36"/>
          <w14:ligatures w14:val="none"/>
        </w:rPr>
        <w:t xml:space="preserve"> Capacity (Units):</w:t>
      </w:r>
      <w:r w:rsidRPr="000863D7">
        <w:rPr>
          <w:rFonts w:ascii="Aptos" w:eastAsia="Times New Roman" w:hAnsi="Aptos" w:cs="Times New Roman"/>
          <w:b/>
          <w:bCs/>
          <w:kern w:val="0"/>
          <w14:ligatures w14:val="none"/>
        </w:rPr>
        <w:t xml:space="preserve"> </w:t>
      </w:r>
      <w:r w:rsidRPr="000863D7">
        <w:rPr>
          <w:rFonts w:ascii="Aptos" w:eastAsia="Times New Roman" w:hAnsi="Aptos" w:cs="Times New Roman"/>
          <w:kern w:val="0"/>
          <w14:ligatures w14:val="none"/>
        </w:rPr>
        <w:t xml:space="preserve">This section is where the project’s capacity is listed in units. </w:t>
      </w:r>
      <w:bookmarkStart w:id="0" w:name="_Hlk211000679"/>
      <w:r w:rsidRPr="000863D7">
        <w:rPr>
          <w:rFonts w:ascii="Aptos" w:eastAsia="Times New Roman" w:hAnsi="Aptos" w:cs="Times New Roman"/>
          <w:kern w:val="0"/>
          <w14:ligatures w14:val="none"/>
        </w:rPr>
        <w:t xml:space="preserve">A </w:t>
      </w:r>
      <w:r w:rsidRPr="000863D7">
        <w:rPr>
          <w:rFonts w:ascii="Aptos" w:eastAsia="Times New Roman" w:hAnsi="Aptos" w:cs="Times New Roman"/>
          <w:i/>
          <w:iCs/>
          <w:kern w:val="0"/>
          <w14:ligatures w14:val="none"/>
        </w:rPr>
        <w:t>unit</w:t>
      </w:r>
      <w:r w:rsidRPr="000863D7">
        <w:rPr>
          <w:rFonts w:ascii="Aptos" w:eastAsia="Times New Roman" w:hAnsi="Aptos" w:cs="Times New Roman"/>
          <w:kern w:val="0"/>
          <w14:ligatures w14:val="none"/>
        </w:rPr>
        <w:t xml:space="preserve"> is defined as a room or apartment if the PSH project operates as a scattered-site model. </w:t>
      </w:r>
      <w:bookmarkEnd w:id="0"/>
      <w:r w:rsidRPr="000863D7">
        <w:rPr>
          <w:rFonts w:ascii="Aptos" w:eastAsia="Times New Roman" w:hAnsi="Aptos" w:cs="Times New Roman"/>
          <w:kern w:val="0"/>
          <w14:ligatures w14:val="none"/>
        </w:rPr>
        <w:t xml:space="preserve">Do not list the total number of beds. If the project includes units designated for other disability categories that are not HUD Chronic Homeless (HUD CH) units, list those in this section as “Other Disabled Units.” Units </w:t>
      </w:r>
      <w:r w:rsidRPr="000863D7">
        <w:rPr>
          <w:rFonts w:ascii="Aptos" w:eastAsia="Times New Roman" w:hAnsi="Aptos" w:cs="Times New Roman"/>
          <w:kern w:val="0"/>
          <w14:ligatures w14:val="none"/>
        </w:rPr>
        <w:lastRenderedPageBreak/>
        <w:t>classified as HUD Chronic Homeless (HUD CH) should be entered as they represent the program’s HMIS-designated capacity.</w:t>
      </w:r>
      <w:r w:rsidR="005D6838" w:rsidRPr="000863D7">
        <w:rPr>
          <w:noProof/>
        </w:rPr>
        <w:drawing>
          <wp:inline distT="0" distB="0" distL="0" distR="0" wp14:anchorId="53FF8ED9" wp14:editId="49BBA904">
            <wp:extent cx="5153744" cy="2448267"/>
            <wp:effectExtent l="0" t="0" r="0" b="9525"/>
            <wp:docPr id="1497513388" name="Picture 8" descr="A white box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513388" name="Picture 8" descr="A white box with black text&#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5153744" cy="2448267"/>
                    </a:xfrm>
                    <a:prstGeom prst="rect">
                      <a:avLst/>
                    </a:prstGeom>
                  </pic:spPr>
                </pic:pic>
              </a:graphicData>
            </a:graphic>
          </wp:inline>
        </w:drawing>
      </w:r>
    </w:p>
    <w:p w14:paraId="7524CE74" w14:textId="77777777" w:rsidR="00CA24F8" w:rsidRPr="00CA24F8" w:rsidRDefault="00CA24F8" w:rsidP="000863D7">
      <w:pPr>
        <w:pStyle w:val="ListParagraph"/>
        <w:spacing w:before="100" w:beforeAutospacing="1" w:after="100" w:afterAutospacing="1" w:line="240" w:lineRule="auto"/>
        <w:rPr>
          <w:rFonts w:ascii="Aptos" w:eastAsia="Times New Roman" w:hAnsi="Aptos" w:cs="Times New Roman"/>
          <w:kern w:val="0"/>
          <w14:ligatures w14:val="none"/>
        </w:rPr>
      </w:pPr>
    </w:p>
    <w:p w14:paraId="7538E8C6" w14:textId="5B3EF393" w:rsidR="000863D7" w:rsidRDefault="000863D7" w:rsidP="000863D7">
      <w:pPr>
        <w:pStyle w:val="ListParagraph"/>
        <w:numPr>
          <w:ilvl w:val="0"/>
          <w:numId w:val="28"/>
        </w:numPr>
        <w:rPr>
          <w:rFonts w:ascii="Aptos" w:eastAsia="Times New Roman" w:hAnsi="Aptos" w:cs="Times New Roman"/>
          <w:kern w:val="0"/>
          <w14:ligatures w14:val="none"/>
        </w:rPr>
      </w:pPr>
      <w:r w:rsidRPr="007A6FE6">
        <w:rPr>
          <w:rFonts w:ascii="Aptos" w:eastAsia="Times New Roman" w:hAnsi="Aptos" w:cs="Times New Roman"/>
          <w:b/>
          <w:bCs/>
          <w:color w:val="003366"/>
          <w:kern w:val="36"/>
          <w14:ligatures w14:val="none"/>
        </w:rPr>
        <w:t xml:space="preserve">Section C: </w:t>
      </w:r>
      <w:r w:rsidR="005C7B20" w:rsidRPr="007A6FE6">
        <w:rPr>
          <w:rFonts w:ascii="Aptos" w:eastAsia="Times New Roman" w:hAnsi="Aptos" w:cs="Times New Roman"/>
          <w:b/>
          <w:bCs/>
          <w:color w:val="003366"/>
          <w:kern w:val="36"/>
          <w14:ligatures w14:val="none"/>
        </w:rPr>
        <w:t>Target Population:</w:t>
      </w:r>
      <w:r>
        <w:rPr>
          <w:rFonts w:ascii="Aptos" w:eastAsia="Times New Roman" w:hAnsi="Aptos" w:cs="Times New Roman"/>
          <w:b/>
          <w:bCs/>
          <w:kern w:val="0"/>
          <w14:ligatures w14:val="none"/>
        </w:rPr>
        <w:t xml:space="preserve"> </w:t>
      </w:r>
      <w:r w:rsidRPr="000863D7">
        <w:rPr>
          <w:rFonts w:ascii="Aptos" w:eastAsia="Times New Roman" w:hAnsi="Aptos" w:cs="Times New Roman"/>
          <w:kern w:val="0"/>
          <w14:ligatures w14:val="none"/>
        </w:rPr>
        <w:t>This section identifies the population the program is designed to serve. Place an “X” in the rightmost column next to the category that best reflects the program’s intended census. If the program serves multiple populations, mark all that apply and add clarifying notes if needed.</w:t>
      </w:r>
    </w:p>
    <w:p w14:paraId="6A8E357C" w14:textId="77777777" w:rsidR="007A6FE6" w:rsidRDefault="000863D7" w:rsidP="007A6FE6">
      <w:pPr>
        <w:spacing w:before="100" w:beforeAutospacing="1" w:after="100" w:afterAutospacing="1" w:line="240" w:lineRule="auto"/>
        <w:ind w:left="720"/>
        <w:rPr>
          <w:rFonts w:ascii="Aptos" w:eastAsia="Times New Roman" w:hAnsi="Aptos" w:cs="Times New Roman"/>
          <w:kern w:val="0"/>
          <w14:ligatures w14:val="none"/>
        </w:rPr>
      </w:pPr>
      <w:r>
        <w:rPr>
          <w:noProof/>
        </w:rPr>
        <w:drawing>
          <wp:inline distT="0" distB="0" distL="0" distR="0" wp14:anchorId="730AF9CA" wp14:editId="5EE07826">
            <wp:extent cx="4770782" cy="2753394"/>
            <wp:effectExtent l="0" t="0" r="0" b="8890"/>
            <wp:docPr id="2006831724" name="Picture 3" descr="A list of information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831724" name="Picture 3" descr="A list of information on a white background&#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4782131" cy="2759944"/>
                    </a:xfrm>
                    <a:prstGeom prst="rect">
                      <a:avLst/>
                    </a:prstGeom>
                  </pic:spPr>
                </pic:pic>
              </a:graphicData>
            </a:graphic>
          </wp:inline>
        </w:drawing>
      </w:r>
    </w:p>
    <w:p w14:paraId="746D21FF" w14:textId="233A5FB8" w:rsidR="000863D7" w:rsidRPr="007A6FE6" w:rsidRDefault="007A6FE6" w:rsidP="007A6FE6">
      <w:pPr>
        <w:pStyle w:val="ListParagraph"/>
        <w:numPr>
          <w:ilvl w:val="0"/>
          <w:numId w:val="28"/>
        </w:numPr>
        <w:spacing w:before="100" w:beforeAutospacing="1" w:after="100" w:afterAutospacing="1" w:line="240" w:lineRule="auto"/>
        <w:rPr>
          <w:rFonts w:ascii="Aptos" w:eastAsia="Times New Roman" w:hAnsi="Aptos" w:cs="Times New Roman"/>
          <w:kern w:val="0"/>
          <w14:ligatures w14:val="none"/>
        </w:rPr>
      </w:pPr>
      <w:r>
        <w:rPr>
          <w:rFonts w:ascii="Aptos" w:eastAsia="Times New Roman" w:hAnsi="Aptos" w:cs="Times New Roman"/>
          <w:b/>
          <w:bCs/>
          <w:color w:val="003366"/>
          <w:kern w:val="36"/>
          <w14:ligatures w14:val="none"/>
        </w:rPr>
        <w:t xml:space="preserve">Section D: </w:t>
      </w:r>
      <w:r w:rsidRPr="007A6FE6">
        <w:rPr>
          <w:rFonts w:ascii="Aptos" w:eastAsia="Times New Roman" w:hAnsi="Aptos" w:cs="Times New Roman"/>
          <w:b/>
          <w:bCs/>
          <w:color w:val="003366"/>
          <w:kern w:val="36"/>
          <w14:ligatures w14:val="none"/>
        </w:rPr>
        <w:t>Variations from Standards</w:t>
      </w:r>
      <w:r>
        <w:rPr>
          <w:rFonts w:ascii="Aptos" w:eastAsia="Times New Roman" w:hAnsi="Aptos" w:cs="Times New Roman"/>
          <w:kern w:val="0"/>
          <w14:ligatures w14:val="none"/>
        </w:rPr>
        <w:t xml:space="preserve">: </w:t>
      </w:r>
      <w:r w:rsidR="000863D7" w:rsidRPr="007A6FE6">
        <w:rPr>
          <w:rFonts w:ascii="Aptos" w:eastAsia="Times New Roman" w:hAnsi="Aptos" w:cs="Times New Roman"/>
          <w:kern w:val="0"/>
          <w14:ligatures w14:val="none"/>
        </w:rPr>
        <w:t>If the program proposes standards that differ from CSB Performance Standards (system benchmarks), list and briefly justify them here. Include any related changes in projections.</w:t>
      </w:r>
    </w:p>
    <w:p w14:paraId="4DF52463" w14:textId="780F0CDB" w:rsidR="000863D7" w:rsidRPr="000863D7" w:rsidRDefault="000863D7" w:rsidP="000863D7">
      <w:pPr>
        <w:spacing w:before="100" w:beforeAutospacing="1" w:after="100" w:afterAutospacing="1" w:line="240" w:lineRule="auto"/>
        <w:outlineLvl w:val="0"/>
        <w:rPr>
          <w:rFonts w:ascii="Aptos" w:eastAsia="Times New Roman" w:hAnsi="Aptos" w:cs="Times New Roman"/>
          <w:b/>
          <w:bCs/>
          <w:color w:val="003366"/>
          <w:kern w:val="36"/>
          <w:sz w:val="36"/>
          <w:szCs w:val="36"/>
          <w14:ligatures w14:val="none"/>
        </w:rPr>
      </w:pPr>
      <w:r>
        <w:rPr>
          <w:noProof/>
        </w:rPr>
        <w:lastRenderedPageBreak/>
        <w:drawing>
          <wp:inline distT="0" distB="0" distL="0" distR="0" wp14:anchorId="6C042F49" wp14:editId="224EDDA9">
            <wp:extent cx="5943600" cy="1642745"/>
            <wp:effectExtent l="0" t="0" r="0" b="0"/>
            <wp:docPr id="916769535" name="Picture 4" descr="A white rectangular fram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769535" name="Picture 4" descr="A white rectangular frame with black text&#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5943600" cy="1642745"/>
                    </a:xfrm>
                    <a:prstGeom prst="rect">
                      <a:avLst/>
                    </a:prstGeom>
                  </pic:spPr>
                </pic:pic>
              </a:graphicData>
            </a:graphic>
          </wp:inline>
        </w:drawing>
      </w:r>
    </w:p>
    <w:p w14:paraId="143CBBAA" w14:textId="59EE3B2C" w:rsidR="000863D7" w:rsidRPr="008D00DC" w:rsidRDefault="000863D7" w:rsidP="008D00DC">
      <w:pPr>
        <w:pStyle w:val="ListParagraph"/>
        <w:numPr>
          <w:ilvl w:val="0"/>
          <w:numId w:val="28"/>
        </w:numPr>
        <w:spacing w:before="100" w:beforeAutospacing="1" w:after="100" w:afterAutospacing="1" w:line="240" w:lineRule="auto"/>
        <w:outlineLvl w:val="0"/>
        <w:rPr>
          <w:rFonts w:ascii="Aptos" w:eastAsia="Times New Roman" w:hAnsi="Aptos" w:cs="Times New Roman"/>
          <w:b/>
          <w:bCs/>
          <w:color w:val="003366"/>
          <w:kern w:val="36"/>
          <w:sz w:val="36"/>
          <w:szCs w:val="36"/>
          <w14:ligatures w14:val="none"/>
        </w:rPr>
      </w:pPr>
      <w:r w:rsidRPr="007A6FE6">
        <w:rPr>
          <w:rFonts w:ascii="Aptos" w:eastAsia="Times New Roman" w:hAnsi="Aptos" w:cs="Times New Roman"/>
          <w:b/>
          <w:bCs/>
          <w:color w:val="003366"/>
          <w:kern w:val="36"/>
          <w14:ligatures w14:val="none"/>
        </w:rPr>
        <w:t xml:space="preserve">Section </w:t>
      </w:r>
      <w:r w:rsidR="007A6FE6">
        <w:rPr>
          <w:rFonts w:ascii="Aptos" w:eastAsia="Times New Roman" w:hAnsi="Aptos" w:cs="Times New Roman"/>
          <w:b/>
          <w:bCs/>
          <w:color w:val="003366"/>
          <w:kern w:val="36"/>
          <w14:ligatures w14:val="none"/>
        </w:rPr>
        <w:t>E: Start-</w:t>
      </w:r>
      <w:r w:rsidR="00E642B2">
        <w:rPr>
          <w:rFonts w:ascii="Aptos" w:eastAsia="Times New Roman" w:hAnsi="Aptos" w:cs="Times New Roman"/>
          <w:b/>
          <w:bCs/>
          <w:color w:val="003366"/>
          <w:kern w:val="36"/>
          <w14:ligatures w14:val="none"/>
        </w:rPr>
        <w:t>U</w:t>
      </w:r>
      <w:r w:rsidR="007A6FE6">
        <w:rPr>
          <w:rFonts w:ascii="Aptos" w:eastAsia="Times New Roman" w:hAnsi="Aptos" w:cs="Times New Roman"/>
          <w:b/>
          <w:bCs/>
          <w:color w:val="003366"/>
          <w:kern w:val="36"/>
          <w14:ligatures w14:val="none"/>
        </w:rPr>
        <w:t xml:space="preserve">p </w:t>
      </w:r>
      <w:r w:rsidR="005C7B20" w:rsidRPr="007A6FE6">
        <w:rPr>
          <w:rFonts w:ascii="Aptos" w:eastAsia="Times New Roman" w:hAnsi="Aptos" w:cs="Times New Roman"/>
          <w:b/>
          <w:bCs/>
          <w:color w:val="003366"/>
          <w:kern w:val="36"/>
          <w14:ligatures w14:val="none"/>
        </w:rPr>
        <w:t>Projection goals</w:t>
      </w:r>
      <w:r w:rsidR="00E03469" w:rsidRPr="007A6FE6">
        <w:rPr>
          <w:rFonts w:ascii="Aptos" w:eastAsia="Times New Roman" w:hAnsi="Aptos" w:cs="Times New Roman"/>
          <w:b/>
          <w:bCs/>
          <w:color w:val="003366"/>
          <w:kern w:val="36"/>
          <w14:ligatures w14:val="none"/>
        </w:rPr>
        <w:t>:</w:t>
      </w:r>
      <w:r w:rsidR="00E03469" w:rsidRPr="008D00DC">
        <w:rPr>
          <w:rFonts w:ascii="Aptos" w:eastAsia="Times New Roman" w:hAnsi="Aptos" w:cs="Times New Roman"/>
          <w:b/>
          <w:bCs/>
          <w:kern w:val="0"/>
          <w14:ligatures w14:val="none"/>
        </w:rPr>
        <w:t xml:space="preserve"> </w:t>
      </w:r>
      <w:r w:rsidR="008D00DC" w:rsidRPr="008D00DC">
        <w:rPr>
          <w:rFonts w:ascii="Aptos" w:eastAsia="Times New Roman" w:hAnsi="Aptos" w:cs="Times New Roman"/>
          <w:kern w:val="0"/>
          <w14:ligatures w14:val="none"/>
        </w:rPr>
        <w:t xml:space="preserve">When a PSH program starts up, it has a six-month </w:t>
      </w:r>
      <w:r w:rsidR="008D00DC" w:rsidRPr="008D00DC">
        <w:rPr>
          <w:rFonts w:ascii="Aptos" w:eastAsia="Times New Roman" w:hAnsi="Aptos" w:cs="Times New Roman"/>
          <w:b/>
          <w:bCs/>
          <w:kern w:val="0"/>
          <w14:ligatures w14:val="none"/>
        </w:rPr>
        <w:t>lease-up period</w:t>
      </w:r>
      <w:r w:rsidR="008D00DC" w:rsidRPr="008D00DC">
        <w:rPr>
          <w:rFonts w:ascii="Aptos" w:eastAsia="Times New Roman" w:hAnsi="Aptos" w:cs="Times New Roman"/>
          <w:kern w:val="0"/>
          <w14:ligatures w14:val="none"/>
        </w:rPr>
        <w:t xml:space="preserve"> to fill vacancies. During lease-up, only three measures apply: </w:t>
      </w:r>
      <w:r w:rsidR="008D00DC" w:rsidRPr="008D00DC">
        <w:rPr>
          <w:rFonts w:ascii="Aptos" w:eastAsia="Times New Roman" w:hAnsi="Aptos" w:cs="Times New Roman"/>
          <w:b/>
          <w:bCs/>
          <w:kern w:val="0"/>
          <w14:ligatures w14:val="none"/>
        </w:rPr>
        <w:t>Households Served</w:t>
      </w:r>
      <w:r w:rsidR="008D00DC" w:rsidRPr="008D00DC">
        <w:rPr>
          <w:rFonts w:ascii="Aptos" w:eastAsia="Times New Roman" w:hAnsi="Aptos" w:cs="Times New Roman"/>
          <w:kern w:val="0"/>
          <w14:ligatures w14:val="none"/>
        </w:rPr>
        <w:t xml:space="preserve">, </w:t>
      </w:r>
      <w:r w:rsidR="008D00DC" w:rsidRPr="008D00DC">
        <w:rPr>
          <w:rFonts w:ascii="Aptos" w:eastAsia="Times New Roman" w:hAnsi="Aptos" w:cs="Times New Roman"/>
          <w:b/>
          <w:bCs/>
          <w:kern w:val="0"/>
          <w14:ligatures w14:val="none"/>
        </w:rPr>
        <w:t>Housing Stability</w:t>
      </w:r>
      <w:r w:rsidR="008D00DC" w:rsidRPr="008D00DC">
        <w:rPr>
          <w:rFonts w:ascii="Aptos" w:eastAsia="Times New Roman" w:hAnsi="Aptos" w:cs="Times New Roman"/>
          <w:kern w:val="0"/>
          <w14:ligatures w14:val="none"/>
        </w:rPr>
        <w:t xml:space="preserve">, and </w:t>
      </w:r>
      <w:r w:rsidR="008D00DC" w:rsidRPr="008D00DC">
        <w:rPr>
          <w:rFonts w:ascii="Aptos" w:eastAsia="Times New Roman" w:hAnsi="Aptos" w:cs="Times New Roman"/>
          <w:b/>
          <w:bCs/>
          <w:kern w:val="0"/>
          <w14:ligatures w14:val="none"/>
        </w:rPr>
        <w:t>Occupancy Rate</w:t>
      </w:r>
      <w:r w:rsidR="008D00DC" w:rsidRPr="008D00DC">
        <w:rPr>
          <w:rFonts w:ascii="Aptos" w:eastAsia="Times New Roman" w:hAnsi="Aptos" w:cs="Times New Roman"/>
          <w:kern w:val="0"/>
          <w14:ligatures w14:val="none"/>
        </w:rPr>
        <w:t xml:space="preserve">. All other measures should be marked </w:t>
      </w:r>
      <w:r w:rsidR="008D00DC" w:rsidRPr="008D00DC">
        <w:rPr>
          <w:rFonts w:ascii="Aptos" w:eastAsia="Times New Roman" w:hAnsi="Aptos" w:cs="Times New Roman"/>
          <w:b/>
          <w:bCs/>
          <w:kern w:val="0"/>
          <w14:ligatures w14:val="none"/>
        </w:rPr>
        <w:t>N/A</w:t>
      </w:r>
      <w:r w:rsidR="008D00DC" w:rsidRPr="008D00DC">
        <w:rPr>
          <w:rFonts w:ascii="Aptos" w:eastAsia="Times New Roman" w:hAnsi="Aptos" w:cs="Times New Roman"/>
          <w:kern w:val="0"/>
          <w14:ligatures w14:val="none"/>
        </w:rPr>
        <w:t xml:space="preserve">. The example below reflects targets for a program that began in </w:t>
      </w:r>
      <w:r w:rsidR="007A6FE6">
        <w:rPr>
          <w:rFonts w:ascii="Aptos" w:eastAsia="Times New Roman" w:hAnsi="Aptos" w:cs="Times New Roman"/>
          <w:kern w:val="0"/>
          <w14:ligatures w14:val="none"/>
        </w:rPr>
        <w:t>FY26.</w:t>
      </w:r>
    </w:p>
    <w:p w14:paraId="3135B4EE" w14:textId="77777777" w:rsidR="00E03469" w:rsidRPr="00E03469" w:rsidRDefault="00E03469" w:rsidP="00E03469">
      <w:pPr>
        <w:pStyle w:val="ListParagraph"/>
        <w:spacing w:before="100" w:beforeAutospacing="1" w:after="100" w:afterAutospacing="1" w:line="240" w:lineRule="auto"/>
        <w:ind w:left="810"/>
        <w:outlineLvl w:val="0"/>
        <w:rPr>
          <w:rFonts w:ascii="Aptos" w:eastAsia="Times New Roman" w:hAnsi="Aptos" w:cs="Times New Roman"/>
          <w:b/>
          <w:bCs/>
          <w:color w:val="003366"/>
          <w:kern w:val="36"/>
          <w:sz w:val="36"/>
          <w:szCs w:val="36"/>
          <w14:ligatures w14:val="none"/>
        </w:rPr>
      </w:pPr>
    </w:p>
    <w:p w14:paraId="5184EC97" w14:textId="73752EAD" w:rsidR="00E03469" w:rsidRPr="000863D7" w:rsidRDefault="00E03469" w:rsidP="00E03469">
      <w:pPr>
        <w:pStyle w:val="ListParagraph"/>
        <w:spacing w:before="100" w:beforeAutospacing="1" w:after="100" w:afterAutospacing="1" w:line="240" w:lineRule="auto"/>
        <w:ind w:left="810"/>
        <w:outlineLvl w:val="0"/>
        <w:rPr>
          <w:rFonts w:ascii="Aptos" w:eastAsia="Times New Roman" w:hAnsi="Aptos" w:cs="Times New Roman"/>
          <w:b/>
          <w:bCs/>
          <w:color w:val="003366"/>
          <w:kern w:val="36"/>
          <w:sz w:val="36"/>
          <w:szCs w:val="36"/>
          <w14:ligatures w14:val="none"/>
        </w:rPr>
      </w:pPr>
      <w:r>
        <w:rPr>
          <w:noProof/>
        </w:rPr>
        <w:drawing>
          <wp:inline distT="0" distB="0" distL="0" distR="0" wp14:anchorId="718C8A2C" wp14:editId="1E59539F">
            <wp:extent cx="5001370" cy="5164454"/>
            <wp:effectExtent l="0" t="0" r="8890" b="0"/>
            <wp:docPr id="1610526033" name="Picture 9" descr="A white sheet with black squares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526033" name="Picture 9" descr="A white sheet with black squares and black text&#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5069610" cy="5234920"/>
                    </a:xfrm>
                    <a:prstGeom prst="rect">
                      <a:avLst/>
                    </a:prstGeom>
                  </pic:spPr>
                </pic:pic>
              </a:graphicData>
            </a:graphic>
          </wp:inline>
        </w:drawing>
      </w:r>
    </w:p>
    <w:p w14:paraId="20D12020" w14:textId="61DB9EA7" w:rsidR="008D00DC" w:rsidRPr="00101591" w:rsidRDefault="000863D7" w:rsidP="007A6FE6">
      <w:pPr>
        <w:pStyle w:val="ListParagraph"/>
        <w:spacing w:before="100" w:beforeAutospacing="1" w:after="100" w:afterAutospacing="1" w:line="240" w:lineRule="auto"/>
        <w:ind w:left="810"/>
        <w:outlineLvl w:val="0"/>
        <w:rPr>
          <w:rFonts w:ascii="Aptos" w:eastAsia="Times New Roman" w:hAnsi="Aptos" w:cs="Times New Roman"/>
          <w:b/>
          <w:bCs/>
          <w:color w:val="003366"/>
          <w:kern w:val="36"/>
          <w:sz w:val="36"/>
          <w:szCs w:val="36"/>
          <w14:ligatures w14:val="none"/>
        </w:rPr>
      </w:pPr>
      <w:r w:rsidRPr="000863D7">
        <w:rPr>
          <w:rFonts w:ascii="Aptos" w:eastAsia="Times New Roman" w:hAnsi="Aptos" w:cs="Times New Roman"/>
          <w:b/>
          <w:bCs/>
          <w:color w:val="003366"/>
          <w:kern w:val="36"/>
          <w:sz w:val="36"/>
          <w:szCs w:val="36"/>
          <w14:ligatures w14:val="none"/>
        </w:rPr>
        <w:lastRenderedPageBreak/>
        <w:t xml:space="preserve"> </w:t>
      </w:r>
      <w:r w:rsidR="008D00DC" w:rsidRPr="007A6FE6">
        <w:rPr>
          <w:rFonts w:ascii="Aptos" w:eastAsia="Times New Roman" w:hAnsi="Aptos" w:cs="Times New Roman"/>
          <w:b/>
          <w:bCs/>
          <w:color w:val="003366"/>
          <w:kern w:val="36"/>
          <w14:ligatures w14:val="none"/>
        </w:rPr>
        <w:t xml:space="preserve">Section </w:t>
      </w:r>
      <w:r w:rsidR="007A6FE6">
        <w:rPr>
          <w:rFonts w:ascii="Aptos" w:eastAsia="Times New Roman" w:hAnsi="Aptos" w:cs="Times New Roman"/>
          <w:b/>
          <w:bCs/>
          <w:color w:val="003366"/>
          <w:kern w:val="36"/>
          <w14:ligatures w14:val="none"/>
        </w:rPr>
        <w:t>E</w:t>
      </w:r>
      <w:r w:rsidR="008D00DC" w:rsidRPr="007A6FE6">
        <w:rPr>
          <w:rFonts w:ascii="Aptos" w:eastAsia="Times New Roman" w:hAnsi="Aptos" w:cs="Times New Roman"/>
          <w:b/>
          <w:bCs/>
          <w:color w:val="003366"/>
          <w:kern w:val="36"/>
          <w14:ligatures w14:val="none"/>
        </w:rPr>
        <w:t xml:space="preserve">: </w:t>
      </w:r>
      <w:r w:rsidR="005C7B20" w:rsidRPr="007A6FE6">
        <w:rPr>
          <w:rFonts w:ascii="Aptos" w:eastAsia="Times New Roman" w:hAnsi="Aptos" w:cs="Times New Roman"/>
          <w:b/>
          <w:bCs/>
          <w:color w:val="003366"/>
          <w:kern w:val="36"/>
          <w14:ligatures w14:val="none"/>
        </w:rPr>
        <w:t xml:space="preserve">Projection goals </w:t>
      </w:r>
      <w:r w:rsidR="00101591" w:rsidRPr="007A6FE6">
        <w:rPr>
          <w:rFonts w:ascii="Aptos" w:eastAsia="Times New Roman" w:hAnsi="Aptos" w:cs="Times New Roman"/>
          <w:b/>
          <w:bCs/>
          <w:color w:val="003366"/>
          <w:kern w:val="36"/>
          <w14:ligatures w14:val="none"/>
        </w:rPr>
        <w:t>(</w:t>
      </w:r>
      <w:r w:rsidR="008D00DC" w:rsidRPr="007A6FE6">
        <w:rPr>
          <w:rFonts w:ascii="Aptos" w:eastAsia="Times New Roman" w:hAnsi="Aptos" w:cs="Times New Roman"/>
          <w:b/>
          <w:bCs/>
          <w:color w:val="003366"/>
          <w:kern w:val="36"/>
          <w14:ligatures w14:val="none"/>
        </w:rPr>
        <w:t>Continuation</w:t>
      </w:r>
      <w:r w:rsidR="00101591" w:rsidRPr="007A6FE6">
        <w:rPr>
          <w:rFonts w:ascii="Aptos" w:eastAsia="Times New Roman" w:hAnsi="Aptos" w:cs="Times New Roman"/>
          <w:b/>
          <w:bCs/>
          <w:color w:val="003366"/>
          <w:kern w:val="36"/>
          <w14:ligatures w14:val="none"/>
        </w:rPr>
        <w:t>)</w:t>
      </w:r>
      <w:r w:rsidR="009814D8" w:rsidRPr="007A6FE6">
        <w:rPr>
          <w:rFonts w:ascii="Aptos" w:eastAsia="Times New Roman" w:hAnsi="Aptos" w:cs="Times New Roman"/>
          <w:b/>
          <w:bCs/>
          <w:color w:val="003366"/>
          <w:kern w:val="36"/>
          <w14:ligatures w14:val="none"/>
        </w:rPr>
        <w:t>:</w:t>
      </w:r>
      <w:r w:rsidR="009814D8" w:rsidRPr="00101591">
        <w:rPr>
          <w:rFonts w:ascii="Aptos" w:eastAsia="Times New Roman" w:hAnsi="Aptos" w:cs="Times New Roman"/>
          <w:b/>
          <w:bCs/>
          <w:kern w:val="0"/>
          <w14:ligatures w14:val="none"/>
        </w:rPr>
        <w:t xml:space="preserve"> </w:t>
      </w:r>
      <w:r w:rsidR="00101591" w:rsidRPr="00101591">
        <w:rPr>
          <w:rFonts w:ascii="Aptos" w:eastAsia="Times New Roman" w:hAnsi="Aptos" w:cs="Times New Roman"/>
          <w:kern w:val="0"/>
          <w14:ligatures w14:val="none"/>
        </w:rPr>
        <w:t xml:space="preserve">After the six-month lease-up period ends, the program is given one additional quarter before turnover rate and all remaining measures are applied. Beginning the following quarter, the full CSB Program Performance Standards take effect (e.g., Successful Housing Outcomes—# and %, Exit to Homelessness, Turnover Rate, Occupancy Rate, Negative Reasons for Leaving, Income Increases, and Housing Affordability at Exit). The POP below reflects targets for a program operating beyond lease-up—in </w:t>
      </w:r>
      <w:r w:rsidR="00E642B2">
        <w:rPr>
          <w:rFonts w:ascii="Aptos" w:eastAsia="Times New Roman" w:hAnsi="Aptos" w:cs="Times New Roman"/>
          <w:kern w:val="0"/>
          <w14:ligatures w14:val="none"/>
        </w:rPr>
        <w:t xml:space="preserve">a </w:t>
      </w:r>
      <w:r w:rsidR="00101591" w:rsidRPr="00101591">
        <w:rPr>
          <w:rFonts w:ascii="Aptos" w:eastAsia="Times New Roman" w:hAnsi="Aptos" w:cs="Times New Roman"/>
          <w:kern w:val="0"/>
          <w14:ligatures w14:val="none"/>
        </w:rPr>
        <w:t xml:space="preserve">steady state. </w:t>
      </w:r>
      <w:r w:rsidR="00E642B2">
        <w:rPr>
          <w:rFonts w:ascii="Aptos" w:eastAsia="Times New Roman" w:hAnsi="Aptos" w:cs="Times New Roman"/>
          <w:kern w:val="0"/>
          <w14:ligatures w14:val="none"/>
        </w:rPr>
        <w:br/>
      </w:r>
    </w:p>
    <w:p w14:paraId="0A35F705" w14:textId="4650B233" w:rsidR="008D00DC" w:rsidRPr="008D00DC" w:rsidRDefault="008D00DC" w:rsidP="00101591">
      <w:pPr>
        <w:pStyle w:val="ListParagraph"/>
        <w:spacing w:before="100" w:beforeAutospacing="1" w:after="100" w:afterAutospacing="1" w:line="240" w:lineRule="auto"/>
        <w:ind w:left="810"/>
        <w:outlineLvl w:val="0"/>
        <w:rPr>
          <w:rFonts w:ascii="Aptos" w:eastAsia="Times New Roman" w:hAnsi="Aptos" w:cs="Times New Roman"/>
          <w:b/>
          <w:bCs/>
          <w:color w:val="003366"/>
          <w:kern w:val="36"/>
          <w:sz w:val="36"/>
          <w:szCs w:val="36"/>
          <w14:ligatures w14:val="none"/>
        </w:rPr>
      </w:pPr>
      <w:r>
        <w:rPr>
          <w:noProof/>
        </w:rPr>
        <w:drawing>
          <wp:inline distT="0" distB="0" distL="0" distR="0" wp14:anchorId="6A9A217F" wp14:editId="2B38B94E">
            <wp:extent cx="5387653" cy="5422789"/>
            <wp:effectExtent l="0" t="0" r="3810" b="6985"/>
            <wp:docPr id="1792996601" name="Picture 10" descr="A black and white chart with numbers and black rectang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996601" name="Picture 10" descr="A black and white chart with numbers and black rectangles&#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5396060" cy="5431251"/>
                    </a:xfrm>
                    <a:prstGeom prst="rect">
                      <a:avLst/>
                    </a:prstGeom>
                  </pic:spPr>
                </pic:pic>
              </a:graphicData>
            </a:graphic>
          </wp:inline>
        </w:drawing>
      </w:r>
    </w:p>
    <w:p w14:paraId="28ACCF27" w14:textId="77777777" w:rsidR="008D00DC" w:rsidRPr="000863D7" w:rsidRDefault="008D00DC" w:rsidP="008D00DC">
      <w:pPr>
        <w:pStyle w:val="ListParagraph"/>
        <w:spacing w:before="100" w:beforeAutospacing="1" w:after="100" w:afterAutospacing="1" w:line="240" w:lineRule="auto"/>
        <w:ind w:left="810"/>
        <w:outlineLvl w:val="0"/>
        <w:rPr>
          <w:rFonts w:ascii="Aptos" w:eastAsia="Times New Roman" w:hAnsi="Aptos" w:cs="Times New Roman"/>
          <w:b/>
          <w:bCs/>
          <w:color w:val="003366"/>
          <w:kern w:val="36"/>
          <w:sz w:val="36"/>
          <w:szCs w:val="36"/>
          <w14:ligatures w14:val="none"/>
        </w:rPr>
      </w:pPr>
    </w:p>
    <w:p w14:paraId="33482C13" w14:textId="3073560D" w:rsidR="000863D7" w:rsidRPr="00101591" w:rsidRDefault="00101591" w:rsidP="00101591">
      <w:pPr>
        <w:pStyle w:val="ListParagraph"/>
        <w:numPr>
          <w:ilvl w:val="0"/>
          <w:numId w:val="28"/>
        </w:numPr>
        <w:spacing w:before="100" w:beforeAutospacing="1" w:after="100" w:afterAutospacing="1" w:line="240" w:lineRule="auto"/>
        <w:outlineLvl w:val="0"/>
        <w:rPr>
          <w:rFonts w:ascii="Aptos" w:eastAsia="Times New Roman" w:hAnsi="Aptos" w:cs="Times New Roman"/>
          <w:b/>
          <w:bCs/>
          <w:color w:val="003366"/>
          <w:kern w:val="36"/>
          <w:sz w:val="36"/>
          <w:szCs w:val="36"/>
          <w14:ligatures w14:val="none"/>
        </w:rPr>
      </w:pPr>
      <w:r w:rsidRPr="007A6FE6">
        <w:rPr>
          <w:rFonts w:ascii="Aptos" w:eastAsia="Times New Roman" w:hAnsi="Aptos" w:cs="Times New Roman"/>
          <w:b/>
          <w:bCs/>
          <w:color w:val="003366"/>
          <w:kern w:val="36"/>
          <w14:ligatures w14:val="none"/>
        </w:rPr>
        <w:t>Section C: Signatures:</w:t>
      </w:r>
      <w:r>
        <w:rPr>
          <w:rFonts w:ascii="Aptos" w:eastAsia="Times New Roman" w:hAnsi="Aptos" w:cs="Times New Roman"/>
          <w:b/>
          <w:bCs/>
          <w:kern w:val="36"/>
          <w14:ligatures w14:val="none"/>
        </w:rPr>
        <w:t xml:space="preserve"> </w:t>
      </w:r>
      <w:r w:rsidRPr="00101591">
        <w:rPr>
          <w:rFonts w:ascii="Aptos" w:eastAsia="Times New Roman" w:hAnsi="Aptos" w:cs="Times New Roman"/>
          <w:kern w:val="36"/>
          <w14:ligatures w14:val="none"/>
        </w:rPr>
        <w:t>After the initial POP is created and agreed upon by all parties, the final step is to obtain signatures acknowledging that the goals listed in the POP are achievable for the program.</w:t>
      </w:r>
    </w:p>
    <w:p w14:paraId="215EC401" w14:textId="261E80A1" w:rsidR="000863D7" w:rsidRDefault="00101591" w:rsidP="003B66CA">
      <w:pPr>
        <w:spacing w:before="100" w:beforeAutospacing="1" w:after="100" w:afterAutospacing="1" w:line="240" w:lineRule="auto"/>
        <w:outlineLvl w:val="0"/>
        <w:rPr>
          <w:rFonts w:ascii="Aptos" w:eastAsia="Times New Roman" w:hAnsi="Aptos" w:cs="Times New Roman"/>
          <w:b/>
          <w:bCs/>
          <w:color w:val="003366"/>
          <w:kern w:val="36"/>
          <w:sz w:val="36"/>
          <w:szCs w:val="36"/>
          <w14:ligatures w14:val="none"/>
        </w:rPr>
      </w:pPr>
      <w:r>
        <w:rPr>
          <w:noProof/>
        </w:rPr>
        <w:drawing>
          <wp:inline distT="0" distB="0" distL="0" distR="0" wp14:anchorId="7B395B27" wp14:editId="7101A8EE">
            <wp:extent cx="5943600" cy="2052320"/>
            <wp:effectExtent l="0" t="0" r="0" b="5080"/>
            <wp:docPr id="100172282" name="Picture 8" descr="A white rectangular object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72282" name="Picture 8" descr="A white rectangular object with black text&#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5943600" cy="2052320"/>
                    </a:xfrm>
                    <a:prstGeom prst="rect">
                      <a:avLst/>
                    </a:prstGeom>
                  </pic:spPr>
                </pic:pic>
              </a:graphicData>
            </a:graphic>
          </wp:inline>
        </w:drawing>
      </w:r>
    </w:p>
    <w:p w14:paraId="39631FBB" w14:textId="72CF9A48" w:rsidR="00160AFE" w:rsidRPr="001C5F61" w:rsidRDefault="003B66CA" w:rsidP="003B66CA">
      <w:pPr>
        <w:spacing w:before="100" w:beforeAutospacing="1" w:after="100" w:afterAutospacing="1" w:line="240" w:lineRule="auto"/>
        <w:outlineLvl w:val="0"/>
        <w:rPr>
          <w:rFonts w:ascii="Aptos" w:eastAsia="Times New Roman" w:hAnsi="Aptos" w:cs="Times New Roman"/>
          <w:b/>
          <w:bCs/>
          <w:color w:val="003366"/>
          <w:kern w:val="36"/>
          <w:sz w:val="36"/>
          <w:szCs w:val="36"/>
          <w14:ligatures w14:val="none"/>
        </w:rPr>
      </w:pPr>
      <w:r w:rsidRPr="001C5F61">
        <w:rPr>
          <w:rFonts w:ascii="Aptos" w:eastAsia="Times New Roman" w:hAnsi="Aptos" w:cs="Times New Roman"/>
          <w:b/>
          <w:bCs/>
          <w:color w:val="003366"/>
          <w:kern w:val="36"/>
          <w:sz w:val="36"/>
          <w:szCs w:val="36"/>
          <w14:ligatures w14:val="none"/>
        </w:rPr>
        <w:t>CSB Benchmarks for</w:t>
      </w:r>
      <w:r w:rsidR="00160AFE" w:rsidRPr="001C5F61">
        <w:rPr>
          <w:rFonts w:ascii="Aptos" w:eastAsia="Times New Roman" w:hAnsi="Aptos" w:cs="Times New Roman"/>
          <w:b/>
          <w:bCs/>
          <w:color w:val="003366"/>
          <w:kern w:val="36"/>
          <w:sz w:val="36"/>
          <w:szCs w:val="36"/>
          <w14:ligatures w14:val="none"/>
        </w:rPr>
        <w:t xml:space="preserve"> </w:t>
      </w:r>
      <w:r w:rsidRPr="001C5F61">
        <w:rPr>
          <w:rFonts w:ascii="Aptos" w:eastAsia="Times New Roman" w:hAnsi="Aptos" w:cs="Times New Roman"/>
          <w:b/>
          <w:bCs/>
          <w:color w:val="003366"/>
          <w:kern w:val="36"/>
          <w:sz w:val="36"/>
          <w:szCs w:val="36"/>
          <w14:ligatures w14:val="none"/>
        </w:rPr>
        <w:t>PS</w:t>
      </w:r>
      <w:r w:rsidR="00160AFE" w:rsidRPr="001C5F61">
        <w:rPr>
          <w:rFonts w:ascii="Aptos" w:eastAsia="Times New Roman" w:hAnsi="Aptos" w:cs="Times New Roman"/>
          <w:b/>
          <w:bCs/>
          <w:color w:val="003366"/>
          <w:kern w:val="36"/>
          <w:sz w:val="36"/>
          <w:szCs w:val="36"/>
          <w14:ligatures w14:val="none"/>
        </w:rPr>
        <w:t xml:space="preserve">H: </w:t>
      </w:r>
    </w:p>
    <w:p w14:paraId="6CEAF7C1" w14:textId="38159CA1" w:rsidR="00160AFE" w:rsidRPr="001C5F61" w:rsidRDefault="001B02AA" w:rsidP="003B66CA">
      <w:pPr>
        <w:spacing w:before="100" w:beforeAutospacing="1" w:after="100" w:afterAutospacing="1" w:line="240" w:lineRule="auto"/>
        <w:outlineLvl w:val="0"/>
        <w:rPr>
          <w:rFonts w:ascii="Aptos" w:eastAsia="Times New Roman" w:hAnsi="Aptos" w:cs="Times New Roman"/>
          <w:color w:val="003366"/>
          <w:kern w:val="36"/>
          <w14:ligatures w14:val="none"/>
        </w:rPr>
      </w:pPr>
      <w:r w:rsidRPr="001B02AA">
        <w:rPr>
          <w:rFonts w:ascii="Aptos" w:eastAsia="Times New Roman" w:hAnsi="Aptos" w:cs="Times New Roman"/>
          <w:kern w:val="0"/>
          <w14:ligatures w14:val="none"/>
        </w:rPr>
        <w:t xml:space="preserve">CSB’s </w:t>
      </w:r>
      <w:r w:rsidRPr="001B02AA">
        <w:rPr>
          <w:rFonts w:ascii="Aptos" w:eastAsia="Times New Roman" w:hAnsi="Aptos" w:cs="Times New Roman"/>
          <w:i/>
          <w:iCs/>
          <w:kern w:val="0"/>
          <w14:ligatures w14:val="none"/>
        </w:rPr>
        <w:t>Program Performance Standards</w:t>
      </w:r>
      <w:r w:rsidRPr="001B02AA">
        <w:rPr>
          <w:rFonts w:ascii="Aptos" w:eastAsia="Times New Roman" w:hAnsi="Aptos" w:cs="Times New Roman"/>
          <w:kern w:val="0"/>
          <w14:ligatures w14:val="none"/>
        </w:rPr>
        <w:t xml:space="preserve"> contain system measure benchmarks and corresponding goals for each measure. Listed below are the measures and goals for FY26. At the conclusion of each fiscal reporting period (July 1 through June 30), both measures and goals are reviewed to assess their continued relevance and alignment with community priorities. Any updates or revisions to measures or goals are finalized and published in December, with the new standards taking effect for the upcoming fiscal year.</w:t>
      </w:r>
    </w:p>
    <w:tbl>
      <w:tblPr>
        <w:tblW w:w="964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145"/>
        <w:gridCol w:w="3239"/>
        <w:gridCol w:w="3264"/>
      </w:tblGrid>
      <w:tr w:rsidR="00160AFE" w:rsidRPr="001C5F61" w14:paraId="36C427ED" w14:textId="77777777" w:rsidTr="000617B6">
        <w:trPr>
          <w:tblHeader/>
        </w:trPr>
        <w:tc>
          <w:tcPr>
            <w:tcW w:w="3145" w:type="dxa"/>
            <w:tcBorders>
              <w:top w:val="single" w:sz="4" w:space="0" w:color="auto"/>
              <w:left w:val="single" w:sz="4" w:space="0" w:color="auto"/>
              <w:bottom w:val="single" w:sz="12" w:space="0" w:color="auto"/>
              <w:right w:val="single" w:sz="4" w:space="0" w:color="auto"/>
            </w:tcBorders>
          </w:tcPr>
          <w:p w14:paraId="60E134FC" w14:textId="35BAEE72" w:rsidR="00160AFE" w:rsidRPr="007C0B40" w:rsidRDefault="007C0B40" w:rsidP="007C0B40">
            <w:pPr>
              <w:pStyle w:val="Heading3"/>
              <w:spacing w:before="60" w:after="60"/>
              <w:jc w:val="center"/>
              <w:rPr>
                <w:rFonts w:ascii="Aptos" w:hAnsi="Aptos" w:cs="Arial"/>
                <w:bCs/>
                <w:sz w:val="22"/>
                <w:szCs w:val="22"/>
              </w:rPr>
            </w:pPr>
            <w:r w:rsidRPr="007C0B40">
              <w:rPr>
                <w:rFonts w:ascii="Aptos" w:eastAsia="Times New Roman" w:hAnsi="Aptos" w:cs="Times New Roman"/>
                <w:color w:val="auto"/>
                <w:kern w:val="0"/>
                <w:sz w:val="22"/>
                <w:szCs w:val="22"/>
                <w14:ligatures w14:val="none"/>
              </w:rPr>
              <w:t>CSB Program Performance Standards</w:t>
            </w:r>
          </w:p>
        </w:tc>
        <w:tc>
          <w:tcPr>
            <w:tcW w:w="3239" w:type="dxa"/>
            <w:tcBorders>
              <w:top w:val="single" w:sz="4" w:space="0" w:color="auto"/>
              <w:left w:val="single" w:sz="4" w:space="0" w:color="auto"/>
              <w:bottom w:val="single" w:sz="12" w:space="0" w:color="auto"/>
              <w:right w:val="single" w:sz="4" w:space="0" w:color="auto"/>
            </w:tcBorders>
          </w:tcPr>
          <w:p w14:paraId="3ABA93AB" w14:textId="77777777" w:rsidR="00160AFE" w:rsidRPr="001C5F61" w:rsidRDefault="00160AFE" w:rsidP="00D95950">
            <w:pPr>
              <w:pStyle w:val="Heading3"/>
              <w:spacing w:before="60" w:after="60"/>
              <w:rPr>
                <w:rFonts w:ascii="Aptos" w:hAnsi="Aptos" w:cs="Arial"/>
                <w:bCs/>
                <w:color w:val="000000"/>
                <w:sz w:val="22"/>
                <w:szCs w:val="22"/>
              </w:rPr>
            </w:pPr>
            <w:r w:rsidRPr="001C5F61">
              <w:rPr>
                <w:rFonts w:ascii="Aptos" w:hAnsi="Aptos" w:cs="Arial"/>
                <w:bCs/>
                <w:color w:val="000000"/>
                <w:sz w:val="22"/>
                <w:szCs w:val="22"/>
              </w:rPr>
              <w:t>Measurement</w:t>
            </w:r>
          </w:p>
        </w:tc>
        <w:tc>
          <w:tcPr>
            <w:tcW w:w="3264" w:type="dxa"/>
            <w:tcBorders>
              <w:top w:val="single" w:sz="4" w:space="0" w:color="auto"/>
              <w:left w:val="single" w:sz="4" w:space="0" w:color="auto"/>
              <w:bottom w:val="single" w:sz="12" w:space="0" w:color="auto"/>
              <w:right w:val="single" w:sz="4" w:space="0" w:color="auto"/>
            </w:tcBorders>
          </w:tcPr>
          <w:p w14:paraId="22BFE515" w14:textId="77777777" w:rsidR="00160AFE" w:rsidRPr="001C5F61" w:rsidRDefault="00160AFE" w:rsidP="00D95950">
            <w:pPr>
              <w:pStyle w:val="Heading6"/>
              <w:spacing w:before="60" w:after="60"/>
              <w:jc w:val="center"/>
              <w:rPr>
                <w:rFonts w:ascii="Aptos" w:hAnsi="Aptos" w:cs="Arial"/>
                <w:bCs/>
                <w:color w:val="000000"/>
                <w:sz w:val="22"/>
                <w:szCs w:val="22"/>
              </w:rPr>
            </w:pPr>
            <w:r w:rsidRPr="001C5F61">
              <w:rPr>
                <w:rFonts w:ascii="Aptos" w:hAnsi="Aptos" w:cs="Arial"/>
                <w:bCs/>
                <w:color w:val="000000"/>
                <w:sz w:val="22"/>
                <w:szCs w:val="22"/>
              </w:rPr>
              <w:t>Annual Metrics</w:t>
            </w:r>
          </w:p>
        </w:tc>
      </w:tr>
      <w:tr w:rsidR="00160AFE" w:rsidRPr="001C5F61" w14:paraId="509B28C3" w14:textId="77777777" w:rsidTr="000617B6">
        <w:trPr>
          <w:cantSplit/>
          <w:trHeight w:val="573"/>
        </w:trPr>
        <w:tc>
          <w:tcPr>
            <w:tcW w:w="3145" w:type="dxa"/>
            <w:tcBorders>
              <w:top w:val="single" w:sz="4" w:space="0" w:color="auto"/>
              <w:left w:val="single" w:sz="4" w:space="0" w:color="auto"/>
              <w:right w:val="single" w:sz="4" w:space="0" w:color="auto"/>
            </w:tcBorders>
          </w:tcPr>
          <w:p w14:paraId="1E3C8C03" w14:textId="77777777" w:rsidR="00160AFE" w:rsidRPr="001C5F61" w:rsidRDefault="00160AFE" w:rsidP="00D95950">
            <w:pPr>
              <w:spacing w:before="60"/>
              <w:rPr>
                <w:rFonts w:ascii="Aptos" w:hAnsi="Aptos" w:cs="Arial"/>
                <w:sz w:val="22"/>
                <w:szCs w:val="22"/>
              </w:rPr>
            </w:pPr>
            <w:r w:rsidRPr="001C5F61">
              <w:rPr>
                <w:rFonts w:ascii="Aptos" w:hAnsi="Aptos" w:cs="Arial"/>
                <w:sz w:val="22"/>
                <w:szCs w:val="22"/>
              </w:rPr>
              <w:t>Efficient number of households served</w:t>
            </w:r>
          </w:p>
        </w:tc>
        <w:tc>
          <w:tcPr>
            <w:tcW w:w="3239" w:type="dxa"/>
            <w:tcBorders>
              <w:top w:val="single" w:sz="4" w:space="0" w:color="auto"/>
              <w:left w:val="single" w:sz="4" w:space="0" w:color="auto"/>
              <w:right w:val="single" w:sz="4" w:space="0" w:color="auto"/>
            </w:tcBorders>
          </w:tcPr>
          <w:p w14:paraId="13D40B8F" w14:textId="77777777" w:rsidR="00160AFE" w:rsidRPr="001C5F61" w:rsidRDefault="00160AFE" w:rsidP="00D95950">
            <w:pPr>
              <w:spacing w:before="60"/>
              <w:rPr>
                <w:rFonts w:ascii="Aptos" w:hAnsi="Aptos" w:cs="Arial"/>
                <w:sz w:val="22"/>
                <w:szCs w:val="22"/>
              </w:rPr>
            </w:pPr>
            <w:r w:rsidRPr="001C5F61">
              <w:rPr>
                <w:rFonts w:ascii="Aptos" w:hAnsi="Aptos" w:cs="Arial"/>
                <w:sz w:val="22"/>
                <w:szCs w:val="22"/>
              </w:rPr>
              <w:t>Households served (#)</w:t>
            </w:r>
          </w:p>
          <w:p w14:paraId="48CC36D4" w14:textId="77777777" w:rsidR="00160AFE" w:rsidRPr="001C5F61" w:rsidRDefault="00160AFE" w:rsidP="00D95950">
            <w:pPr>
              <w:spacing w:before="60" w:after="60"/>
              <w:rPr>
                <w:rFonts w:ascii="Aptos" w:hAnsi="Aptos" w:cs="Arial"/>
                <w:sz w:val="22"/>
                <w:szCs w:val="22"/>
              </w:rPr>
            </w:pPr>
          </w:p>
        </w:tc>
        <w:tc>
          <w:tcPr>
            <w:tcW w:w="3264" w:type="dxa"/>
            <w:tcBorders>
              <w:top w:val="single" w:sz="12" w:space="0" w:color="auto"/>
              <w:left w:val="single" w:sz="4" w:space="0" w:color="auto"/>
              <w:right w:val="single" w:sz="4" w:space="0" w:color="auto"/>
            </w:tcBorders>
          </w:tcPr>
          <w:p w14:paraId="5D604099" w14:textId="77777777" w:rsidR="00160AFE" w:rsidRPr="001C5F61" w:rsidRDefault="00160AFE" w:rsidP="00D95950">
            <w:pPr>
              <w:spacing w:before="60"/>
              <w:rPr>
                <w:rFonts w:ascii="Aptos" w:hAnsi="Aptos" w:cs="Arial"/>
                <w:sz w:val="22"/>
                <w:szCs w:val="22"/>
              </w:rPr>
            </w:pPr>
            <w:r w:rsidRPr="001C5F61">
              <w:rPr>
                <w:rFonts w:ascii="Aptos" w:hAnsi="Aptos" w:cs="Arial"/>
                <w:sz w:val="22"/>
                <w:szCs w:val="22"/>
              </w:rPr>
              <w:t>Set based on prior year(s) attainment and program capacity.</w:t>
            </w:r>
          </w:p>
        </w:tc>
      </w:tr>
      <w:tr w:rsidR="00160AFE" w:rsidRPr="001C5F61" w14:paraId="65CAE6AC" w14:textId="77777777" w:rsidTr="000617B6">
        <w:trPr>
          <w:trHeight w:val="267"/>
        </w:trPr>
        <w:tc>
          <w:tcPr>
            <w:tcW w:w="3145" w:type="dxa"/>
            <w:vMerge w:val="restart"/>
            <w:tcBorders>
              <w:top w:val="single" w:sz="4" w:space="0" w:color="auto"/>
              <w:left w:val="single" w:sz="4" w:space="0" w:color="auto"/>
              <w:right w:val="single" w:sz="4" w:space="0" w:color="auto"/>
            </w:tcBorders>
          </w:tcPr>
          <w:p w14:paraId="6B77B25B" w14:textId="77777777" w:rsidR="00160AFE" w:rsidRPr="001C5F61" w:rsidRDefault="00160AFE" w:rsidP="00D95950">
            <w:pPr>
              <w:spacing w:before="60" w:after="60"/>
              <w:rPr>
                <w:rFonts w:ascii="Aptos" w:hAnsi="Aptos" w:cs="Arial"/>
                <w:sz w:val="22"/>
                <w:szCs w:val="22"/>
              </w:rPr>
            </w:pPr>
            <w:r w:rsidRPr="001C5F61">
              <w:rPr>
                <w:rFonts w:ascii="Aptos" w:hAnsi="Aptos" w:cs="Arial"/>
                <w:sz w:val="22"/>
                <w:szCs w:val="22"/>
              </w:rPr>
              <w:t>Access to resources/services to move to and stabilize housing</w:t>
            </w:r>
          </w:p>
          <w:p w14:paraId="6A022E03" w14:textId="77777777" w:rsidR="00160AFE" w:rsidRPr="001C5F61" w:rsidRDefault="00160AFE" w:rsidP="00D95950">
            <w:pPr>
              <w:spacing w:before="60" w:after="60"/>
              <w:rPr>
                <w:rFonts w:ascii="Aptos" w:hAnsi="Aptos" w:cs="Arial"/>
                <w:sz w:val="22"/>
                <w:szCs w:val="22"/>
              </w:rPr>
            </w:pPr>
          </w:p>
        </w:tc>
        <w:tc>
          <w:tcPr>
            <w:tcW w:w="3239" w:type="dxa"/>
            <w:tcBorders>
              <w:top w:val="single" w:sz="4" w:space="0" w:color="auto"/>
              <w:left w:val="single" w:sz="4" w:space="0" w:color="auto"/>
              <w:bottom w:val="single" w:sz="4" w:space="0" w:color="auto"/>
              <w:right w:val="single" w:sz="4" w:space="0" w:color="auto"/>
            </w:tcBorders>
          </w:tcPr>
          <w:p w14:paraId="70AC2B16" w14:textId="77777777" w:rsidR="00160AFE" w:rsidRPr="001C5F61" w:rsidRDefault="00160AFE" w:rsidP="00D95950">
            <w:pPr>
              <w:spacing w:before="60" w:after="60"/>
              <w:rPr>
                <w:rFonts w:ascii="Aptos" w:hAnsi="Aptos" w:cs="Arial"/>
                <w:sz w:val="22"/>
                <w:szCs w:val="22"/>
              </w:rPr>
            </w:pPr>
            <w:r w:rsidRPr="001C5F61">
              <w:rPr>
                <w:rFonts w:ascii="Aptos" w:hAnsi="Aptos" w:cs="Arial"/>
                <w:sz w:val="22"/>
                <w:szCs w:val="22"/>
              </w:rPr>
              <w:t xml:space="preserve">Housing Stability </w:t>
            </w:r>
          </w:p>
        </w:tc>
        <w:tc>
          <w:tcPr>
            <w:tcW w:w="3264" w:type="dxa"/>
            <w:tcBorders>
              <w:top w:val="single" w:sz="4" w:space="0" w:color="auto"/>
              <w:left w:val="single" w:sz="4" w:space="0" w:color="auto"/>
              <w:bottom w:val="single" w:sz="4" w:space="0" w:color="auto"/>
              <w:right w:val="single" w:sz="4" w:space="0" w:color="auto"/>
            </w:tcBorders>
          </w:tcPr>
          <w:p w14:paraId="17FDF0D1" w14:textId="77777777" w:rsidR="00160AFE" w:rsidRPr="001C5F61" w:rsidRDefault="00160AFE" w:rsidP="00D95950">
            <w:pPr>
              <w:rPr>
                <w:rFonts w:ascii="Aptos" w:hAnsi="Aptos" w:cs="Arial"/>
                <w:sz w:val="22"/>
                <w:szCs w:val="22"/>
              </w:rPr>
            </w:pPr>
            <w:r w:rsidRPr="001C5F61">
              <w:rPr>
                <w:rFonts w:ascii="Aptos" w:hAnsi="Aptos" w:cs="Arial"/>
                <w:sz w:val="22"/>
                <w:szCs w:val="22"/>
              </w:rPr>
              <w:t>At least 24 months for PSH.</w:t>
            </w:r>
          </w:p>
          <w:p w14:paraId="040C454A" w14:textId="77777777" w:rsidR="00160AFE" w:rsidRPr="001C5F61" w:rsidRDefault="00160AFE" w:rsidP="00D95950">
            <w:pPr>
              <w:spacing w:before="60" w:after="60"/>
              <w:rPr>
                <w:rFonts w:ascii="Aptos" w:hAnsi="Aptos" w:cs="Arial"/>
                <w:sz w:val="22"/>
                <w:szCs w:val="22"/>
              </w:rPr>
            </w:pPr>
          </w:p>
        </w:tc>
      </w:tr>
      <w:tr w:rsidR="00160AFE" w:rsidRPr="001C5F61" w14:paraId="7B927186" w14:textId="77777777" w:rsidTr="000617B6">
        <w:trPr>
          <w:trHeight w:val="412"/>
        </w:trPr>
        <w:tc>
          <w:tcPr>
            <w:tcW w:w="3145" w:type="dxa"/>
            <w:vMerge/>
            <w:tcBorders>
              <w:left w:val="single" w:sz="4" w:space="0" w:color="auto"/>
              <w:right w:val="single" w:sz="4" w:space="0" w:color="auto"/>
            </w:tcBorders>
          </w:tcPr>
          <w:p w14:paraId="34003691" w14:textId="77777777" w:rsidR="00160AFE" w:rsidRPr="001C5F61" w:rsidRDefault="00160AFE" w:rsidP="00D95950">
            <w:pPr>
              <w:spacing w:before="60" w:after="60"/>
              <w:rPr>
                <w:rFonts w:ascii="Aptos" w:hAnsi="Aptos" w:cs="Arial"/>
                <w:sz w:val="22"/>
                <w:szCs w:val="22"/>
              </w:rPr>
            </w:pPr>
          </w:p>
        </w:tc>
        <w:tc>
          <w:tcPr>
            <w:tcW w:w="3239" w:type="dxa"/>
            <w:tcBorders>
              <w:top w:val="single" w:sz="4" w:space="0" w:color="auto"/>
              <w:left w:val="single" w:sz="4" w:space="0" w:color="auto"/>
              <w:bottom w:val="single" w:sz="4" w:space="0" w:color="auto"/>
              <w:right w:val="single" w:sz="4" w:space="0" w:color="auto"/>
            </w:tcBorders>
          </w:tcPr>
          <w:p w14:paraId="073A299A" w14:textId="77777777" w:rsidR="00160AFE" w:rsidRPr="001C5F61" w:rsidRDefault="00160AFE" w:rsidP="00D95950">
            <w:pPr>
              <w:spacing w:before="60"/>
              <w:rPr>
                <w:rFonts w:ascii="Aptos" w:hAnsi="Aptos" w:cs="Arial"/>
                <w:sz w:val="22"/>
                <w:szCs w:val="22"/>
              </w:rPr>
            </w:pPr>
            <w:r w:rsidRPr="001C5F61">
              <w:rPr>
                <w:rFonts w:ascii="Aptos" w:hAnsi="Aptos" w:cs="Arial"/>
                <w:sz w:val="22"/>
                <w:szCs w:val="22"/>
              </w:rPr>
              <w:t>Housing Affordability at Exit (%) (PSH only)</w:t>
            </w:r>
          </w:p>
        </w:tc>
        <w:tc>
          <w:tcPr>
            <w:tcW w:w="3264" w:type="dxa"/>
            <w:tcBorders>
              <w:top w:val="single" w:sz="4" w:space="0" w:color="auto"/>
              <w:left w:val="single" w:sz="4" w:space="0" w:color="auto"/>
              <w:bottom w:val="single" w:sz="4" w:space="0" w:color="auto"/>
              <w:right w:val="single" w:sz="4" w:space="0" w:color="auto"/>
            </w:tcBorders>
          </w:tcPr>
          <w:p w14:paraId="5D5AB303" w14:textId="77777777" w:rsidR="00160AFE" w:rsidRPr="001C5F61" w:rsidRDefault="00160AFE" w:rsidP="00D95950">
            <w:pPr>
              <w:spacing w:before="60"/>
              <w:rPr>
                <w:rFonts w:ascii="Aptos" w:hAnsi="Aptos" w:cs="Arial"/>
                <w:sz w:val="22"/>
                <w:szCs w:val="22"/>
              </w:rPr>
            </w:pPr>
            <w:r w:rsidRPr="001C5F61">
              <w:rPr>
                <w:rFonts w:ascii="Aptos" w:hAnsi="Aptos" w:cs="Arial"/>
                <w:sz w:val="22"/>
                <w:szCs w:val="22"/>
              </w:rPr>
              <w:t>At least 50% of successful households have their housing affordability ratio, measured as cost of housing (rent and utilities) divided by the household’s income at exit, lower than 50%. (Monitored only.)</w:t>
            </w:r>
          </w:p>
        </w:tc>
      </w:tr>
      <w:tr w:rsidR="00160AFE" w:rsidRPr="001C5F61" w14:paraId="4FC24EA5" w14:textId="77777777" w:rsidTr="000617B6">
        <w:trPr>
          <w:trHeight w:val="449"/>
        </w:trPr>
        <w:tc>
          <w:tcPr>
            <w:tcW w:w="3145" w:type="dxa"/>
            <w:vMerge w:val="restart"/>
            <w:tcBorders>
              <w:top w:val="single" w:sz="4" w:space="0" w:color="auto"/>
              <w:left w:val="single" w:sz="4" w:space="0" w:color="auto"/>
              <w:right w:val="single" w:sz="4" w:space="0" w:color="auto"/>
            </w:tcBorders>
          </w:tcPr>
          <w:p w14:paraId="3C1A100D" w14:textId="77777777" w:rsidR="00160AFE" w:rsidRPr="001C5F61" w:rsidRDefault="00160AFE" w:rsidP="00D95950">
            <w:pPr>
              <w:spacing w:before="60"/>
              <w:rPr>
                <w:rFonts w:ascii="Aptos" w:hAnsi="Aptos" w:cs="Arial"/>
                <w:sz w:val="22"/>
                <w:szCs w:val="22"/>
              </w:rPr>
            </w:pPr>
            <w:r w:rsidRPr="001C5F61">
              <w:rPr>
                <w:rFonts w:ascii="Aptos" w:hAnsi="Aptos" w:cs="Arial"/>
                <w:sz w:val="22"/>
                <w:szCs w:val="22"/>
              </w:rPr>
              <w:t>Basic needs met in a non-congregate environment</w:t>
            </w:r>
          </w:p>
        </w:tc>
        <w:tc>
          <w:tcPr>
            <w:tcW w:w="3239" w:type="dxa"/>
            <w:tcBorders>
              <w:top w:val="single" w:sz="4" w:space="0" w:color="auto"/>
              <w:left w:val="single" w:sz="4" w:space="0" w:color="auto"/>
              <w:right w:val="single" w:sz="4" w:space="0" w:color="auto"/>
            </w:tcBorders>
          </w:tcPr>
          <w:p w14:paraId="4EE68BA1" w14:textId="77777777" w:rsidR="00160AFE" w:rsidRPr="001C5F61" w:rsidRDefault="00160AFE" w:rsidP="00D95950">
            <w:pPr>
              <w:spacing w:before="60"/>
              <w:rPr>
                <w:rFonts w:ascii="Aptos" w:hAnsi="Aptos" w:cs="Arial"/>
                <w:sz w:val="22"/>
                <w:szCs w:val="22"/>
              </w:rPr>
            </w:pPr>
            <w:r w:rsidRPr="001C5F61">
              <w:rPr>
                <w:rFonts w:ascii="Aptos" w:hAnsi="Aptos" w:cs="Arial"/>
                <w:sz w:val="22"/>
                <w:szCs w:val="22"/>
              </w:rPr>
              <w:t>Successful housing outcomes (%)</w:t>
            </w:r>
          </w:p>
        </w:tc>
        <w:tc>
          <w:tcPr>
            <w:tcW w:w="3264" w:type="dxa"/>
            <w:tcBorders>
              <w:top w:val="single" w:sz="4" w:space="0" w:color="auto"/>
              <w:left w:val="single" w:sz="4" w:space="0" w:color="auto"/>
              <w:right w:val="single" w:sz="4" w:space="0" w:color="auto"/>
            </w:tcBorders>
          </w:tcPr>
          <w:p w14:paraId="7D876F35" w14:textId="77777777" w:rsidR="00160AFE" w:rsidRPr="001C5F61" w:rsidRDefault="00160AFE" w:rsidP="00D95950">
            <w:pPr>
              <w:spacing w:before="60"/>
              <w:rPr>
                <w:rFonts w:ascii="Aptos" w:hAnsi="Aptos" w:cs="Arial"/>
                <w:sz w:val="22"/>
                <w:szCs w:val="22"/>
              </w:rPr>
            </w:pPr>
            <w:r w:rsidRPr="001C5F61">
              <w:rPr>
                <w:rFonts w:ascii="Aptos" w:hAnsi="Aptos" w:cs="Arial"/>
                <w:sz w:val="22"/>
                <w:szCs w:val="22"/>
              </w:rPr>
              <w:t>At least 95% successful housing outcomes for PSH</w:t>
            </w:r>
          </w:p>
        </w:tc>
      </w:tr>
      <w:tr w:rsidR="00160AFE" w:rsidRPr="001C5F61" w14:paraId="315DBF59" w14:textId="77777777" w:rsidTr="000617B6">
        <w:tc>
          <w:tcPr>
            <w:tcW w:w="3145" w:type="dxa"/>
            <w:vMerge/>
            <w:tcBorders>
              <w:left w:val="single" w:sz="4" w:space="0" w:color="auto"/>
              <w:bottom w:val="single" w:sz="4" w:space="0" w:color="auto"/>
              <w:right w:val="single" w:sz="4" w:space="0" w:color="auto"/>
            </w:tcBorders>
          </w:tcPr>
          <w:p w14:paraId="6C4FFCA9" w14:textId="77777777" w:rsidR="00160AFE" w:rsidRPr="001C5F61" w:rsidRDefault="00160AFE" w:rsidP="00D95950">
            <w:pPr>
              <w:spacing w:before="60" w:after="60"/>
              <w:rPr>
                <w:rFonts w:ascii="Aptos" w:hAnsi="Aptos" w:cs="Arial"/>
                <w:sz w:val="22"/>
                <w:szCs w:val="22"/>
              </w:rPr>
            </w:pPr>
          </w:p>
        </w:tc>
        <w:tc>
          <w:tcPr>
            <w:tcW w:w="3239" w:type="dxa"/>
            <w:tcBorders>
              <w:top w:val="single" w:sz="4" w:space="0" w:color="auto"/>
              <w:left w:val="single" w:sz="4" w:space="0" w:color="auto"/>
              <w:bottom w:val="single" w:sz="4" w:space="0" w:color="auto"/>
              <w:right w:val="single" w:sz="4" w:space="0" w:color="auto"/>
            </w:tcBorders>
          </w:tcPr>
          <w:p w14:paraId="539CCEBD" w14:textId="77777777" w:rsidR="00160AFE" w:rsidRPr="001C5F61" w:rsidRDefault="00160AFE" w:rsidP="00D95950">
            <w:pPr>
              <w:rPr>
                <w:rFonts w:ascii="Aptos" w:hAnsi="Aptos" w:cs="Arial"/>
                <w:sz w:val="22"/>
                <w:szCs w:val="22"/>
              </w:rPr>
            </w:pPr>
            <w:r w:rsidRPr="001C5F61">
              <w:rPr>
                <w:rFonts w:ascii="Aptos" w:hAnsi="Aptos" w:cs="Arial"/>
                <w:sz w:val="22"/>
                <w:szCs w:val="22"/>
              </w:rPr>
              <w:t>Successful housing outcomes (#)</w:t>
            </w:r>
          </w:p>
        </w:tc>
        <w:tc>
          <w:tcPr>
            <w:tcW w:w="3264" w:type="dxa"/>
            <w:tcBorders>
              <w:top w:val="single" w:sz="4" w:space="0" w:color="auto"/>
              <w:left w:val="single" w:sz="4" w:space="0" w:color="auto"/>
              <w:bottom w:val="single" w:sz="4" w:space="0" w:color="auto"/>
              <w:right w:val="single" w:sz="4" w:space="0" w:color="auto"/>
            </w:tcBorders>
          </w:tcPr>
          <w:p w14:paraId="41B3FF81" w14:textId="77777777" w:rsidR="00160AFE" w:rsidRPr="001C5F61" w:rsidRDefault="00160AFE" w:rsidP="00D95950">
            <w:pPr>
              <w:spacing w:before="60"/>
              <w:rPr>
                <w:rFonts w:ascii="Aptos" w:hAnsi="Aptos" w:cs="Arial"/>
                <w:sz w:val="22"/>
                <w:szCs w:val="22"/>
              </w:rPr>
            </w:pPr>
            <w:r w:rsidRPr="001C5F61">
              <w:rPr>
                <w:rFonts w:ascii="Aptos" w:hAnsi="Aptos" w:cs="Arial"/>
                <w:sz w:val="22"/>
                <w:szCs w:val="22"/>
              </w:rPr>
              <w:t>Calculated based on the Successful housing outcomes % measurement.</w:t>
            </w:r>
          </w:p>
        </w:tc>
      </w:tr>
      <w:tr w:rsidR="00160AFE" w:rsidRPr="001C5F61" w14:paraId="69B14091" w14:textId="77777777" w:rsidTr="000617B6">
        <w:tc>
          <w:tcPr>
            <w:tcW w:w="3145" w:type="dxa"/>
            <w:tcBorders>
              <w:left w:val="single" w:sz="4" w:space="0" w:color="auto"/>
              <w:bottom w:val="single" w:sz="4" w:space="0" w:color="auto"/>
              <w:right w:val="single" w:sz="4" w:space="0" w:color="auto"/>
            </w:tcBorders>
          </w:tcPr>
          <w:p w14:paraId="748277BF" w14:textId="77777777" w:rsidR="00160AFE" w:rsidRPr="001C5F61" w:rsidRDefault="00160AFE" w:rsidP="00D95950">
            <w:pPr>
              <w:spacing w:before="60" w:after="60"/>
              <w:rPr>
                <w:rFonts w:ascii="Aptos" w:hAnsi="Aptos" w:cs="Arial"/>
                <w:sz w:val="18"/>
                <w:szCs w:val="18"/>
              </w:rPr>
            </w:pPr>
          </w:p>
        </w:tc>
        <w:tc>
          <w:tcPr>
            <w:tcW w:w="3239" w:type="dxa"/>
            <w:tcBorders>
              <w:top w:val="single" w:sz="4" w:space="0" w:color="auto"/>
              <w:left w:val="single" w:sz="4" w:space="0" w:color="auto"/>
              <w:bottom w:val="single" w:sz="4" w:space="0" w:color="auto"/>
              <w:right w:val="single" w:sz="4" w:space="0" w:color="auto"/>
            </w:tcBorders>
          </w:tcPr>
          <w:p w14:paraId="4C38BFFD" w14:textId="77777777" w:rsidR="00160AFE" w:rsidRPr="001C5F61" w:rsidRDefault="00160AFE" w:rsidP="00D95950">
            <w:pPr>
              <w:rPr>
                <w:rFonts w:ascii="Aptos" w:hAnsi="Aptos" w:cs="Arial"/>
                <w:sz w:val="22"/>
                <w:szCs w:val="22"/>
              </w:rPr>
            </w:pPr>
            <w:r w:rsidRPr="001C5F61">
              <w:rPr>
                <w:rFonts w:ascii="Aptos" w:hAnsi="Aptos" w:cs="Arial"/>
                <w:sz w:val="22"/>
                <w:szCs w:val="22"/>
              </w:rPr>
              <w:t>Successful housing exits (%)</w:t>
            </w:r>
          </w:p>
          <w:p w14:paraId="382A3270" w14:textId="77777777" w:rsidR="00160AFE" w:rsidRPr="001C5F61" w:rsidRDefault="00160AFE" w:rsidP="00D95950">
            <w:pPr>
              <w:rPr>
                <w:rFonts w:ascii="Aptos" w:hAnsi="Aptos"/>
                <w:sz w:val="22"/>
                <w:szCs w:val="22"/>
              </w:rPr>
            </w:pPr>
            <w:r w:rsidRPr="001C5F61">
              <w:rPr>
                <w:rFonts w:ascii="Aptos" w:hAnsi="Aptos" w:cs="Arial"/>
                <w:sz w:val="22"/>
                <w:szCs w:val="22"/>
              </w:rPr>
              <w:t>(PSH only)</w:t>
            </w:r>
          </w:p>
        </w:tc>
        <w:tc>
          <w:tcPr>
            <w:tcW w:w="3264" w:type="dxa"/>
            <w:tcBorders>
              <w:top w:val="single" w:sz="4" w:space="0" w:color="auto"/>
              <w:left w:val="single" w:sz="4" w:space="0" w:color="auto"/>
              <w:bottom w:val="single" w:sz="4" w:space="0" w:color="auto"/>
              <w:right w:val="single" w:sz="4" w:space="0" w:color="auto"/>
            </w:tcBorders>
          </w:tcPr>
          <w:p w14:paraId="45DDD13F" w14:textId="77777777" w:rsidR="00160AFE" w:rsidRPr="001C5F61" w:rsidRDefault="00160AFE" w:rsidP="00D95950">
            <w:pPr>
              <w:spacing w:before="60"/>
              <w:rPr>
                <w:rFonts w:ascii="Aptos" w:hAnsi="Aptos" w:cs="Arial"/>
                <w:sz w:val="22"/>
                <w:szCs w:val="22"/>
              </w:rPr>
            </w:pPr>
            <w:r w:rsidRPr="001C5F61">
              <w:rPr>
                <w:rFonts w:ascii="Aptos" w:hAnsi="Aptos" w:cs="Arial"/>
                <w:sz w:val="22"/>
                <w:szCs w:val="22"/>
              </w:rPr>
              <w:t xml:space="preserve">At least 50% of exits are successful housing outcomes. </w:t>
            </w:r>
          </w:p>
        </w:tc>
      </w:tr>
      <w:tr w:rsidR="00160AFE" w:rsidRPr="001C5F61" w14:paraId="54E7FB29" w14:textId="77777777" w:rsidTr="000617B6">
        <w:tc>
          <w:tcPr>
            <w:tcW w:w="3145" w:type="dxa"/>
            <w:tcBorders>
              <w:top w:val="single" w:sz="4" w:space="0" w:color="auto"/>
              <w:left w:val="single" w:sz="4" w:space="0" w:color="auto"/>
              <w:bottom w:val="single" w:sz="4" w:space="0" w:color="auto"/>
              <w:right w:val="single" w:sz="4" w:space="0" w:color="auto"/>
            </w:tcBorders>
          </w:tcPr>
          <w:p w14:paraId="5006DCFB" w14:textId="77777777" w:rsidR="00160AFE" w:rsidRPr="001C5F61" w:rsidRDefault="00160AFE" w:rsidP="00D95950">
            <w:pPr>
              <w:spacing w:before="60" w:after="60"/>
              <w:rPr>
                <w:rFonts w:ascii="Aptos" w:hAnsi="Aptos" w:cs="Arial"/>
                <w:sz w:val="22"/>
                <w:szCs w:val="22"/>
              </w:rPr>
            </w:pPr>
            <w:r w:rsidRPr="001C5F61">
              <w:rPr>
                <w:rFonts w:ascii="Aptos" w:hAnsi="Aptos" w:cs="Arial"/>
                <w:sz w:val="22"/>
                <w:szCs w:val="22"/>
              </w:rPr>
              <w:t>Not re-enter the emergency shelter system</w:t>
            </w:r>
          </w:p>
        </w:tc>
        <w:tc>
          <w:tcPr>
            <w:tcW w:w="3239" w:type="dxa"/>
            <w:tcBorders>
              <w:top w:val="single" w:sz="4" w:space="0" w:color="auto"/>
              <w:left w:val="single" w:sz="4" w:space="0" w:color="auto"/>
              <w:bottom w:val="single" w:sz="4" w:space="0" w:color="auto"/>
              <w:right w:val="single" w:sz="4" w:space="0" w:color="auto"/>
            </w:tcBorders>
          </w:tcPr>
          <w:p w14:paraId="32586F03" w14:textId="77777777" w:rsidR="00160AFE" w:rsidRPr="001C5F61" w:rsidRDefault="00160AFE" w:rsidP="00D95950">
            <w:pPr>
              <w:spacing w:before="60" w:after="60"/>
              <w:rPr>
                <w:rFonts w:ascii="Aptos" w:hAnsi="Aptos" w:cs="Arial"/>
                <w:sz w:val="22"/>
                <w:szCs w:val="22"/>
              </w:rPr>
            </w:pPr>
            <w:r w:rsidRPr="001C5F61">
              <w:rPr>
                <w:rFonts w:ascii="Aptos" w:hAnsi="Aptos" w:cs="Arial"/>
                <w:sz w:val="22"/>
                <w:szCs w:val="22"/>
              </w:rPr>
              <w:t>Exit to Homelessness (%)</w:t>
            </w:r>
          </w:p>
          <w:p w14:paraId="05A79A2A" w14:textId="77777777" w:rsidR="00160AFE" w:rsidRPr="001C5F61" w:rsidRDefault="00160AFE" w:rsidP="00D95950">
            <w:pPr>
              <w:spacing w:before="60"/>
              <w:rPr>
                <w:rFonts w:ascii="Aptos" w:hAnsi="Aptos" w:cs="Arial"/>
                <w:sz w:val="22"/>
                <w:szCs w:val="22"/>
              </w:rPr>
            </w:pPr>
          </w:p>
        </w:tc>
        <w:tc>
          <w:tcPr>
            <w:tcW w:w="3264" w:type="dxa"/>
            <w:tcBorders>
              <w:top w:val="single" w:sz="4" w:space="0" w:color="auto"/>
              <w:left w:val="single" w:sz="4" w:space="0" w:color="auto"/>
              <w:bottom w:val="single" w:sz="4" w:space="0" w:color="auto"/>
              <w:right w:val="single" w:sz="4" w:space="0" w:color="auto"/>
            </w:tcBorders>
          </w:tcPr>
          <w:p w14:paraId="09D1E918" w14:textId="77777777" w:rsidR="00160AFE" w:rsidRPr="001C5F61" w:rsidRDefault="00160AFE" w:rsidP="00D95950">
            <w:pPr>
              <w:spacing w:before="60"/>
              <w:rPr>
                <w:rFonts w:ascii="Aptos" w:hAnsi="Aptos" w:cs="Arial"/>
                <w:sz w:val="22"/>
                <w:szCs w:val="22"/>
              </w:rPr>
            </w:pPr>
            <w:r w:rsidRPr="001C5F61">
              <w:rPr>
                <w:rFonts w:ascii="Aptos" w:hAnsi="Aptos" w:cs="Arial"/>
                <w:sz w:val="22"/>
                <w:szCs w:val="22"/>
              </w:rPr>
              <w:t>Less than 10% of those who exit housing will return to homelessness within 180 days of exit.</w:t>
            </w:r>
          </w:p>
        </w:tc>
      </w:tr>
      <w:tr w:rsidR="00160AFE" w:rsidRPr="001C5F61" w14:paraId="248B3AAC" w14:textId="77777777" w:rsidTr="000617B6">
        <w:trPr>
          <w:trHeight w:val="476"/>
        </w:trPr>
        <w:tc>
          <w:tcPr>
            <w:tcW w:w="3145" w:type="dxa"/>
            <w:vMerge w:val="restart"/>
            <w:tcBorders>
              <w:top w:val="single" w:sz="4" w:space="0" w:color="auto"/>
              <w:left w:val="single" w:sz="4" w:space="0" w:color="auto"/>
              <w:bottom w:val="single" w:sz="4" w:space="0" w:color="auto"/>
              <w:right w:val="single" w:sz="4" w:space="0" w:color="auto"/>
            </w:tcBorders>
          </w:tcPr>
          <w:p w14:paraId="629B2BA2" w14:textId="77777777" w:rsidR="00160AFE" w:rsidRPr="001C5F61" w:rsidRDefault="00160AFE" w:rsidP="00D95950">
            <w:pPr>
              <w:spacing w:before="60" w:after="60"/>
              <w:rPr>
                <w:rFonts w:ascii="Aptos" w:hAnsi="Aptos" w:cs="Arial"/>
                <w:sz w:val="22"/>
                <w:szCs w:val="22"/>
              </w:rPr>
            </w:pPr>
            <w:r w:rsidRPr="001C5F61">
              <w:rPr>
                <w:rFonts w:ascii="Aptos" w:hAnsi="Aptos" w:cs="Arial"/>
                <w:sz w:val="22"/>
                <w:szCs w:val="22"/>
              </w:rPr>
              <w:t>Efficient and effective use of a pool of community resources</w:t>
            </w:r>
          </w:p>
        </w:tc>
        <w:tc>
          <w:tcPr>
            <w:tcW w:w="3239" w:type="dxa"/>
            <w:tcBorders>
              <w:top w:val="single" w:sz="4" w:space="0" w:color="auto"/>
              <w:left w:val="single" w:sz="4" w:space="0" w:color="auto"/>
              <w:bottom w:val="single" w:sz="4" w:space="0" w:color="auto"/>
              <w:right w:val="single" w:sz="4" w:space="0" w:color="auto"/>
            </w:tcBorders>
          </w:tcPr>
          <w:p w14:paraId="75E5DA96" w14:textId="77777777" w:rsidR="00160AFE" w:rsidRPr="001C5F61" w:rsidRDefault="00160AFE" w:rsidP="00D95950">
            <w:pPr>
              <w:rPr>
                <w:rFonts w:ascii="Aptos" w:hAnsi="Aptos" w:cs="Arial"/>
                <w:sz w:val="22"/>
                <w:szCs w:val="22"/>
              </w:rPr>
            </w:pPr>
            <w:r w:rsidRPr="001C5F61">
              <w:rPr>
                <w:rFonts w:ascii="Aptos" w:hAnsi="Aptos" w:cs="Arial"/>
                <w:sz w:val="22"/>
                <w:szCs w:val="22"/>
              </w:rPr>
              <w:t>Cost per household</w:t>
            </w:r>
          </w:p>
        </w:tc>
        <w:tc>
          <w:tcPr>
            <w:tcW w:w="3264" w:type="dxa"/>
            <w:tcBorders>
              <w:top w:val="single" w:sz="4" w:space="0" w:color="auto"/>
              <w:left w:val="single" w:sz="4" w:space="0" w:color="auto"/>
              <w:bottom w:val="single" w:sz="4" w:space="0" w:color="auto"/>
              <w:right w:val="single" w:sz="4" w:space="0" w:color="auto"/>
            </w:tcBorders>
          </w:tcPr>
          <w:p w14:paraId="0DFFAC8C" w14:textId="77777777" w:rsidR="00160AFE" w:rsidRPr="001C5F61" w:rsidRDefault="00160AFE" w:rsidP="00D95950">
            <w:pPr>
              <w:rPr>
                <w:rFonts w:ascii="Aptos" w:hAnsi="Aptos" w:cs="Arial"/>
                <w:sz w:val="22"/>
                <w:szCs w:val="22"/>
              </w:rPr>
            </w:pPr>
            <w:r w:rsidRPr="001C5F61">
              <w:rPr>
                <w:rFonts w:ascii="Aptos" w:hAnsi="Aptos" w:cs="Arial"/>
                <w:sz w:val="22"/>
                <w:szCs w:val="22"/>
              </w:rPr>
              <w:t>Cost per household will be consistent with budget. Evaluated annually and presented to the CoC.</w:t>
            </w:r>
          </w:p>
        </w:tc>
      </w:tr>
      <w:tr w:rsidR="00160AFE" w:rsidRPr="001C5F61" w:rsidDel="003732BF" w14:paraId="1EB1DF81" w14:textId="77777777" w:rsidTr="000617B6">
        <w:trPr>
          <w:trHeight w:val="656"/>
        </w:trPr>
        <w:tc>
          <w:tcPr>
            <w:tcW w:w="3145" w:type="dxa"/>
            <w:vMerge/>
            <w:tcBorders>
              <w:top w:val="nil"/>
              <w:left w:val="single" w:sz="4" w:space="0" w:color="auto"/>
              <w:bottom w:val="single" w:sz="4" w:space="0" w:color="auto"/>
              <w:right w:val="single" w:sz="4" w:space="0" w:color="auto"/>
            </w:tcBorders>
          </w:tcPr>
          <w:p w14:paraId="0C569AB9" w14:textId="77777777" w:rsidR="00160AFE" w:rsidRPr="001C5F61" w:rsidRDefault="00160AFE" w:rsidP="00D95950">
            <w:pPr>
              <w:spacing w:before="60" w:after="60"/>
              <w:rPr>
                <w:rFonts w:ascii="Aptos" w:hAnsi="Aptos" w:cs="Arial"/>
                <w:sz w:val="22"/>
                <w:szCs w:val="22"/>
              </w:rPr>
            </w:pPr>
          </w:p>
        </w:tc>
        <w:tc>
          <w:tcPr>
            <w:tcW w:w="3239" w:type="dxa"/>
            <w:tcBorders>
              <w:top w:val="single" w:sz="4" w:space="0" w:color="auto"/>
              <w:left w:val="single" w:sz="4" w:space="0" w:color="auto"/>
              <w:right w:val="single" w:sz="4" w:space="0" w:color="auto"/>
            </w:tcBorders>
          </w:tcPr>
          <w:p w14:paraId="717A748F" w14:textId="77777777" w:rsidR="00160AFE" w:rsidRPr="001C5F61" w:rsidDel="003732BF" w:rsidRDefault="00160AFE" w:rsidP="00D95950">
            <w:pPr>
              <w:spacing w:before="60"/>
              <w:rPr>
                <w:rFonts w:ascii="Aptos" w:hAnsi="Aptos" w:cs="Arial"/>
                <w:sz w:val="22"/>
                <w:szCs w:val="22"/>
              </w:rPr>
            </w:pPr>
            <w:r w:rsidRPr="001C5F61">
              <w:rPr>
                <w:rFonts w:ascii="Aptos" w:hAnsi="Aptos" w:cs="Arial"/>
                <w:sz w:val="22"/>
                <w:szCs w:val="22"/>
              </w:rPr>
              <w:t>Cost per unit</w:t>
            </w:r>
          </w:p>
        </w:tc>
        <w:tc>
          <w:tcPr>
            <w:tcW w:w="3264" w:type="dxa"/>
            <w:tcBorders>
              <w:top w:val="single" w:sz="4" w:space="0" w:color="auto"/>
              <w:left w:val="single" w:sz="4" w:space="0" w:color="auto"/>
              <w:right w:val="single" w:sz="4" w:space="0" w:color="auto"/>
            </w:tcBorders>
          </w:tcPr>
          <w:p w14:paraId="01D68B7D" w14:textId="77777777" w:rsidR="00160AFE" w:rsidRPr="001C5F61" w:rsidDel="003732BF" w:rsidRDefault="00160AFE" w:rsidP="00D95950">
            <w:pPr>
              <w:spacing w:after="60"/>
              <w:rPr>
                <w:rFonts w:ascii="Aptos" w:hAnsi="Aptos" w:cs="Arial"/>
                <w:sz w:val="22"/>
                <w:szCs w:val="22"/>
              </w:rPr>
            </w:pPr>
            <w:r w:rsidRPr="001C5F61">
              <w:rPr>
                <w:rFonts w:ascii="Aptos" w:hAnsi="Aptos" w:cs="Arial"/>
                <w:sz w:val="22"/>
                <w:szCs w:val="22"/>
              </w:rPr>
              <w:t>Cost per unit will be consistent with budget. Evaluated annually and presented to the CoC.</w:t>
            </w:r>
          </w:p>
        </w:tc>
      </w:tr>
      <w:tr w:rsidR="00160AFE" w:rsidRPr="001C5F61" w14:paraId="01FD4F9D" w14:textId="77777777" w:rsidTr="000617B6">
        <w:trPr>
          <w:trHeight w:val="395"/>
        </w:trPr>
        <w:tc>
          <w:tcPr>
            <w:tcW w:w="3145" w:type="dxa"/>
            <w:vMerge/>
            <w:tcBorders>
              <w:top w:val="nil"/>
              <w:left w:val="single" w:sz="4" w:space="0" w:color="auto"/>
              <w:bottom w:val="single" w:sz="4" w:space="0" w:color="auto"/>
              <w:right w:val="single" w:sz="4" w:space="0" w:color="auto"/>
            </w:tcBorders>
          </w:tcPr>
          <w:p w14:paraId="28D807F9" w14:textId="77777777" w:rsidR="00160AFE" w:rsidRPr="001C5F61" w:rsidRDefault="00160AFE" w:rsidP="00D95950">
            <w:pPr>
              <w:spacing w:before="60" w:after="60"/>
              <w:rPr>
                <w:rFonts w:ascii="Aptos" w:hAnsi="Aptos" w:cs="Arial"/>
                <w:sz w:val="22"/>
                <w:szCs w:val="22"/>
              </w:rPr>
            </w:pPr>
          </w:p>
        </w:tc>
        <w:tc>
          <w:tcPr>
            <w:tcW w:w="3239" w:type="dxa"/>
            <w:tcBorders>
              <w:top w:val="single" w:sz="4" w:space="0" w:color="auto"/>
              <w:left w:val="single" w:sz="4" w:space="0" w:color="auto"/>
              <w:bottom w:val="single" w:sz="4" w:space="0" w:color="auto"/>
              <w:right w:val="single" w:sz="4" w:space="0" w:color="auto"/>
            </w:tcBorders>
          </w:tcPr>
          <w:p w14:paraId="02B6971B" w14:textId="77777777" w:rsidR="00160AFE" w:rsidRPr="001C5F61" w:rsidRDefault="00160AFE" w:rsidP="00D95950">
            <w:pPr>
              <w:spacing w:before="60"/>
              <w:rPr>
                <w:rFonts w:ascii="Aptos" w:hAnsi="Aptos" w:cs="Arial"/>
                <w:sz w:val="22"/>
                <w:szCs w:val="22"/>
              </w:rPr>
            </w:pPr>
            <w:r w:rsidRPr="001C5F61">
              <w:rPr>
                <w:rFonts w:ascii="Aptos" w:hAnsi="Aptos" w:cs="Arial"/>
                <w:sz w:val="22"/>
                <w:szCs w:val="22"/>
              </w:rPr>
              <w:t>Program Occupancy Rate</w:t>
            </w:r>
            <w:r w:rsidRPr="001C5F61">
              <w:rPr>
                <w:rFonts w:ascii="Aptos" w:hAnsi="Aptos" w:cs="Arial"/>
                <w:sz w:val="22"/>
                <w:szCs w:val="22"/>
                <w:vertAlign w:val="superscript"/>
              </w:rPr>
              <w:t xml:space="preserve"> </w:t>
            </w:r>
            <w:r w:rsidRPr="001C5F61">
              <w:rPr>
                <w:rFonts w:ascii="Aptos" w:hAnsi="Aptos" w:cs="Arial"/>
                <w:sz w:val="22"/>
                <w:szCs w:val="22"/>
              </w:rPr>
              <w:t>(%)</w:t>
            </w:r>
          </w:p>
        </w:tc>
        <w:tc>
          <w:tcPr>
            <w:tcW w:w="3264" w:type="dxa"/>
            <w:tcBorders>
              <w:top w:val="single" w:sz="4" w:space="0" w:color="auto"/>
              <w:left w:val="single" w:sz="4" w:space="0" w:color="auto"/>
              <w:bottom w:val="single" w:sz="4" w:space="0" w:color="auto"/>
              <w:right w:val="single" w:sz="4" w:space="0" w:color="auto"/>
            </w:tcBorders>
          </w:tcPr>
          <w:p w14:paraId="31CF8A67" w14:textId="77777777" w:rsidR="00160AFE" w:rsidRPr="001C5F61" w:rsidRDefault="00160AFE" w:rsidP="00D95950">
            <w:pPr>
              <w:spacing w:after="60"/>
              <w:rPr>
                <w:rFonts w:ascii="Aptos" w:hAnsi="Aptos" w:cs="Arial"/>
                <w:sz w:val="22"/>
                <w:szCs w:val="22"/>
              </w:rPr>
            </w:pPr>
            <w:r w:rsidRPr="001C5F61">
              <w:rPr>
                <w:rFonts w:ascii="Aptos" w:hAnsi="Aptos" w:cs="Arial"/>
                <w:sz w:val="22"/>
                <w:szCs w:val="22"/>
              </w:rPr>
              <w:t>Full occupancy, at least 95%.</w:t>
            </w:r>
          </w:p>
        </w:tc>
      </w:tr>
      <w:tr w:rsidR="00160AFE" w:rsidRPr="001C5F61" w14:paraId="4E858B58" w14:textId="77777777" w:rsidTr="000617B6">
        <w:trPr>
          <w:trHeight w:val="412"/>
        </w:trPr>
        <w:tc>
          <w:tcPr>
            <w:tcW w:w="3145" w:type="dxa"/>
            <w:vMerge/>
            <w:tcBorders>
              <w:top w:val="nil"/>
              <w:left w:val="single" w:sz="4" w:space="0" w:color="auto"/>
              <w:bottom w:val="single" w:sz="4" w:space="0" w:color="auto"/>
              <w:right w:val="single" w:sz="4" w:space="0" w:color="auto"/>
            </w:tcBorders>
          </w:tcPr>
          <w:p w14:paraId="6DE3FB5F" w14:textId="77777777" w:rsidR="00160AFE" w:rsidRPr="001C5F61" w:rsidRDefault="00160AFE" w:rsidP="00D95950">
            <w:pPr>
              <w:spacing w:before="60" w:after="60"/>
              <w:rPr>
                <w:rFonts w:ascii="Aptos" w:hAnsi="Aptos" w:cs="Arial"/>
                <w:sz w:val="22"/>
                <w:szCs w:val="22"/>
              </w:rPr>
            </w:pPr>
          </w:p>
        </w:tc>
        <w:tc>
          <w:tcPr>
            <w:tcW w:w="3239" w:type="dxa"/>
            <w:tcBorders>
              <w:top w:val="single" w:sz="4" w:space="0" w:color="auto"/>
              <w:left w:val="single" w:sz="4" w:space="0" w:color="auto"/>
              <w:right w:val="single" w:sz="4" w:space="0" w:color="auto"/>
            </w:tcBorders>
          </w:tcPr>
          <w:p w14:paraId="5E2F5456" w14:textId="77777777" w:rsidR="00160AFE" w:rsidRPr="001C5F61" w:rsidRDefault="00160AFE" w:rsidP="00D95950">
            <w:pPr>
              <w:pStyle w:val="Heading3"/>
              <w:spacing w:before="60" w:after="60"/>
              <w:rPr>
                <w:rFonts w:ascii="Aptos" w:hAnsi="Aptos" w:cs="Arial"/>
                <w:sz w:val="22"/>
                <w:szCs w:val="22"/>
              </w:rPr>
            </w:pPr>
            <w:r w:rsidRPr="001C5F61">
              <w:rPr>
                <w:rFonts w:ascii="Aptos" w:hAnsi="Aptos" w:cs="Arial"/>
                <w:sz w:val="22"/>
                <w:szCs w:val="22"/>
              </w:rPr>
              <w:t>Turnover Rate (%)</w:t>
            </w:r>
          </w:p>
          <w:p w14:paraId="58C35C81" w14:textId="77777777" w:rsidR="00160AFE" w:rsidRPr="001C5F61" w:rsidRDefault="00160AFE" w:rsidP="00D95950">
            <w:pPr>
              <w:rPr>
                <w:rFonts w:ascii="Aptos" w:hAnsi="Aptos"/>
                <w:sz w:val="22"/>
                <w:szCs w:val="22"/>
              </w:rPr>
            </w:pPr>
            <w:r w:rsidRPr="001C5F61">
              <w:rPr>
                <w:rFonts w:ascii="Aptos" w:hAnsi="Aptos" w:cs="Arial"/>
                <w:sz w:val="22"/>
                <w:szCs w:val="22"/>
              </w:rPr>
              <w:t>(PSH only)</w:t>
            </w:r>
          </w:p>
        </w:tc>
        <w:tc>
          <w:tcPr>
            <w:tcW w:w="3264" w:type="dxa"/>
            <w:tcBorders>
              <w:top w:val="single" w:sz="4" w:space="0" w:color="auto"/>
              <w:left w:val="single" w:sz="4" w:space="0" w:color="auto"/>
              <w:bottom w:val="single" w:sz="4" w:space="0" w:color="auto"/>
              <w:right w:val="single" w:sz="4" w:space="0" w:color="auto"/>
            </w:tcBorders>
          </w:tcPr>
          <w:p w14:paraId="59C0A4F7" w14:textId="77777777" w:rsidR="00160AFE" w:rsidRPr="001C5F61" w:rsidRDefault="00160AFE" w:rsidP="00D95950">
            <w:pPr>
              <w:rPr>
                <w:rFonts w:ascii="Aptos" w:hAnsi="Aptos" w:cs="Arial"/>
                <w:sz w:val="22"/>
                <w:szCs w:val="22"/>
              </w:rPr>
            </w:pPr>
            <w:r w:rsidRPr="001C5F61">
              <w:rPr>
                <w:rFonts w:ascii="Aptos" w:hAnsi="Aptos" w:cs="Arial"/>
                <w:sz w:val="22"/>
                <w:szCs w:val="22"/>
              </w:rPr>
              <w:t>An annual 20% turnover rate is desirable. (Monitored only.)</w:t>
            </w:r>
          </w:p>
        </w:tc>
      </w:tr>
      <w:tr w:rsidR="00160AFE" w:rsidRPr="001C5F61" w:rsidDel="003732BF" w14:paraId="0939A2E1" w14:textId="77777777" w:rsidTr="000617B6">
        <w:trPr>
          <w:trHeight w:val="412"/>
        </w:trPr>
        <w:tc>
          <w:tcPr>
            <w:tcW w:w="3145" w:type="dxa"/>
            <w:vMerge/>
            <w:tcBorders>
              <w:top w:val="nil"/>
              <w:left w:val="single" w:sz="4" w:space="0" w:color="auto"/>
              <w:bottom w:val="single" w:sz="4" w:space="0" w:color="auto"/>
              <w:right w:val="single" w:sz="4" w:space="0" w:color="auto"/>
            </w:tcBorders>
          </w:tcPr>
          <w:p w14:paraId="743F9338" w14:textId="77777777" w:rsidR="00160AFE" w:rsidRPr="001C5F61" w:rsidRDefault="00160AFE" w:rsidP="00D95950">
            <w:pPr>
              <w:spacing w:before="60" w:after="60"/>
              <w:rPr>
                <w:rFonts w:ascii="Aptos" w:hAnsi="Aptos" w:cs="Arial"/>
                <w:sz w:val="22"/>
                <w:szCs w:val="22"/>
              </w:rPr>
            </w:pPr>
          </w:p>
        </w:tc>
        <w:tc>
          <w:tcPr>
            <w:tcW w:w="3239" w:type="dxa"/>
            <w:tcBorders>
              <w:top w:val="single" w:sz="4" w:space="0" w:color="auto"/>
              <w:left w:val="single" w:sz="4" w:space="0" w:color="auto"/>
              <w:bottom w:val="single" w:sz="4" w:space="0" w:color="auto"/>
              <w:right w:val="single" w:sz="4" w:space="0" w:color="auto"/>
            </w:tcBorders>
          </w:tcPr>
          <w:p w14:paraId="45FFCCE5" w14:textId="77777777" w:rsidR="00160AFE" w:rsidRPr="001C5F61" w:rsidRDefault="00160AFE" w:rsidP="00D95950">
            <w:pPr>
              <w:pStyle w:val="Heading3"/>
              <w:spacing w:before="60" w:after="60"/>
              <w:rPr>
                <w:rFonts w:ascii="Aptos" w:hAnsi="Aptos"/>
                <w:sz w:val="22"/>
                <w:szCs w:val="22"/>
              </w:rPr>
            </w:pPr>
            <w:r w:rsidRPr="001C5F61">
              <w:rPr>
                <w:rFonts w:ascii="Aptos" w:hAnsi="Aptos"/>
                <w:sz w:val="22"/>
                <w:szCs w:val="22"/>
              </w:rPr>
              <w:t>Pass program certification</w:t>
            </w:r>
          </w:p>
          <w:p w14:paraId="01644948" w14:textId="77777777" w:rsidR="00160AFE" w:rsidRPr="001C5F61" w:rsidDel="003732BF" w:rsidRDefault="00160AFE" w:rsidP="00D95950">
            <w:pPr>
              <w:rPr>
                <w:rFonts w:ascii="Aptos" w:hAnsi="Aptos" w:cs="Arial"/>
                <w:sz w:val="22"/>
                <w:szCs w:val="22"/>
              </w:rPr>
            </w:pPr>
          </w:p>
        </w:tc>
        <w:tc>
          <w:tcPr>
            <w:tcW w:w="3264" w:type="dxa"/>
            <w:tcBorders>
              <w:top w:val="single" w:sz="4" w:space="0" w:color="auto"/>
              <w:left w:val="single" w:sz="4" w:space="0" w:color="auto"/>
              <w:bottom w:val="single" w:sz="4" w:space="0" w:color="auto"/>
              <w:right w:val="single" w:sz="4" w:space="0" w:color="auto"/>
            </w:tcBorders>
          </w:tcPr>
          <w:p w14:paraId="7F5C0BB2" w14:textId="77777777" w:rsidR="00160AFE" w:rsidRPr="001C5F61" w:rsidDel="003732BF" w:rsidRDefault="00160AFE" w:rsidP="00D95950">
            <w:pPr>
              <w:rPr>
                <w:rFonts w:ascii="Aptos" w:hAnsi="Aptos" w:cs="Arial"/>
                <w:sz w:val="22"/>
                <w:szCs w:val="22"/>
              </w:rPr>
            </w:pPr>
            <w:r w:rsidRPr="001C5F61">
              <w:rPr>
                <w:rFonts w:ascii="Aptos" w:hAnsi="Aptos" w:cs="Arial"/>
                <w:sz w:val="22"/>
                <w:szCs w:val="22"/>
              </w:rPr>
              <w:t>Provide access to resources and services to end homelessness.</w:t>
            </w:r>
          </w:p>
        </w:tc>
      </w:tr>
      <w:tr w:rsidR="00160AFE" w:rsidRPr="001C5F61" w14:paraId="35AC4E4D" w14:textId="77777777" w:rsidTr="000617B6">
        <w:trPr>
          <w:trHeight w:val="485"/>
        </w:trPr>
        <w:tc>
          <w:tcPr>
            <w:tcW w:w="3145" w:type="dxa"/>
            <w:vMerge w:val="restart"/>
            <w:tcBorders>
              <w:top w:val="single" w:sz="4" w:space="0" w:color="auto"/>
              <w:left w:val="single" w:sz="4" w:space="0" w:color="auto"/>
              <w:right w:val="single" w:sz="4" w:space="0" w:color="auto"/>
            </w:tcBorders>
          </w:tcPr>
          <w:p w14:paraId="032A5075" w14:textId="77777777" w:rsidR="00160AFE" w:rsidRPr="001C5F61" w:rsidRDefault="00160AFE" w:rsidP="00D95950">
            <w:pPr>
              <w:spacing w:before="60" w:after="60"/>
              <w:rPr>
                <w:rFonts w:ascii="Aptos" w:hAnsi="Aptos" w:cs="Arial"/>
                <w:sz w:val="22"/>
                <w:szCs w:val="22"/>
                <w:vertAlign w:val="superscript"/>
              </w:rPr>
            </w:pPr>
            <w:r w:rsidRPr="001C5F61">
              <w:rPr>
                <w:rFonts w:ascii="Aptos" w:hAnsi="Aptos" w:cs="Arial"/>
                <w:sz w:val="22"/>
                <w:szCs w:val="22"/>
              </w:rPr>
              <w:t>CoC or HUD Standards</w:t>
            </w:r>
          </w:p>
          <w:p w14:paraId="095D4D42" w14:textId="77777777" w:rsidR="00160AFE" w:rsidRPr="001C5F61" w:rsidRDefault="00160AFE" w:rsidP="00D95950">
            <w:pPr>
              <w:spacing w:before="60" w:after="60"/>
              <w:rPr>
                <w:rFonts w:ascii="Aptos" w:hAnsi="Aptos" w:cs="Arial"/>
                <w:sz w:val="22"/>
                <w:szCs w:val="22"/>
                <w:vertAlign w:val="superscript"/>
              </w:rPr>
            </w:pPr>
          </w:p>
          <w:p w14:paraId="5B698BA8" w14:textId="77777777" w:rsidR="00160AFE" w:rsidRPr="001C5F61" w:rsidRDefault="00160AFE" w:rsidP="00D95950">
            <w:pPr>
              <w:spacing w:before="60" w:after="60"/>
              <w:rPr>
                <w:rFonts w:ascii="Aptos" w:hAnsi="Aptos" w:cs="Arial"/>
                <w:sz w:val="22"/>
                <w:szCs w:val="22"/>
                <w:vertAlign w:val="superscript"/>
              </w:rPr>
            </w:pPr>
          </w:p>
          <w:p w14:paraId="7B1FA314" w14:textId="77777777" w:rsidR="00160AFE" w:rsidRPr="001C5F61" w:rsidRDefault="00160AFE" w:rsidP="00D95950">
            <w:pPr>
              <w:spacing w:before="60" w:after="60"/>
              <w:rPr>
                <w:rFonts w:ascii="Aptos" w:hAnsi="Aptos" w:cs="Arial"/>
                <w:sz w:val="22"/>
                <w:szCs w:val="22"/>
              </w:rPr>
            </w:pPr>
          </w:p>
        </w:tc>
        <w:tc>
          <w:tcPr>
            <w:tcW w:w="3239" w:type="dxa"/>
            <w:tcBorders>
              <w:top w:val="single" w:sz="4" w:space="0" w:color="auto"/>
              <w:left w:val="single" w:sz="4" w:space="0" w:color="auto"/>
              <w:bottom w:val="single" w:sz="4" w:space="0" w:color="auto"/>
              <w:right w:val="single" w:sz="4" w:space="0" w:color="auto"/>
            </w:tcBorders>
          </w:tcPr>
          <w:p w14:paraId="07C03F3D" w14:textId="77777777" w:rsidR="00160AFE" w:rsidRPr="001C5F61" w:rsidRDefault="00160AFE" w:rsidP="00D95950">
            <w:pPr>
              <w:pStyle w:val="Heading3"/>
              <w:spacing w:before="60" w:after="60"/>
              <w:rPr>
                <w:rFonts w:ascii="Aptos" w:hAnsi="Aptos" w:cs="Arial"/>
                <w:sz w:val="22"/>
                <w:szCs w:val="22"/>
              </w:rPr>
            </w:pPr>
            <w:r w:rsidRPr="001C5F61">
              <w:rPr>
                <w:rFonts w:ascii="Aptos" w:hAnsi="Aptos" w:cs="Arial"/>
                <w:sz w:val="22"/>
                <w:szCs w:val="22"/>
              </w:rPr>
              <w:t>Negative Reason for leaving (%)</w:t>
            </w:r>
          </w:p>
        </w:tc>
        <w:tc>
          <w:tcPr>
            <w:tcW w:w="3264" w:type="dxa"/>
            <w:tcBorders>
              <w:top w:val="single" w:sz="4" w:space="0" w:color="auto"/>
              <w:left w:val="single" w:sz="4" w:space="0" w:color="auto"/>
              <w:bottom w:val="single" w:sz="4" w:space="0" w:color="auto"/>
              <w:right w:val="single" w:sz="4" w:space="0" w:color="auto"/>
            </w:tcBorders>
          </w:tcPr>
          <w:p w14:paraId="7546BC22" w14:textId="77777777" w:rsidR="00160AFE" w:rsidRPr="001C5F61" w:rsidRDefault="00160AFE" w:rsidP="00D95950">
            <w:pPr>
              <w:rPr>
                <w:rFonts w:ascii="Aptos" w:hAnsi="Aptos" w:cs="Arial"/>
                <w:sz w:val="22"/>
                <w:szCs w:val="22"/>
              </w:rPr>
            </w:pPr>
            <w:r w:rsidRPr="001C5F61">
              <w:rPr>
                <w:rFonts w:ascii="Aptos" w:hAnsi="Aptos" w:cs="Arial"/>
                <w:sz w:val="22"/>
                <w:szCs w:val="22"/>
              </w:rPr>
              <w:t>Less than 20% leave for non-compliance or disagreement with rules.</w:t>
            </w:r>
          </w:p>
        </w:tc>
      </w:tr>
      <w:tr w:rsidR="00160AFE" w:rsidRPr="001C5F61" w14:paraId="4D464C71" w14:textId="77777777" w:rsidTr="000617B6">
        <w:trPr>
          <w:trHeight w:val="521"/>
        </w:trPr>
        <w:tc>
          <w:tcPr>
            <w:tcW w:w="3145" w:type="dxa"/>
            <w:vMerge/>
            <w:tcBorders>
              <w:left w:val="single" w:sz="4" w:space="0" w:color="auto"/>
              <w:right w:val="single" w:sz="4" w:space="0" w:color="auto"/>
            </w:tcBorders>
          </w:tcPr>
          <w:p w14:paraId="2E44B3D2" w14:textId="77777777" w:rsidR="00160AFE" w:rsidRPr="001C5F61" w:rsidRDefault="00160AFE" w:rsidP="00D95950">
            <w:pPr>
              <w:spacing w:before="60" w:after="60"/>
              <w:rPr>
                <w:rFonts w:ascii="Aptos" w:hAnsi="Aptos" w:cs="Arial"/>
                <w:sz w:val="22"/>
                <w:szCs w:val="22"/>
              </w:rPr>
            </w:pPr>
          </w:p>
        </w:tc>
        <w:tc>
          <w:tcPr>
            <w:tcW w:w="3239" w:type="dxa"/>
            <w:vMerge w:val="restart"/>
            <w:tcBorders>
              <w:top w:val="single" w:sz="4" w:space="0" w:color="auto"/>
              <w:left w:val="single" w:sz="4" w:space="0" w:color="auto"/>
              <w:right w:val="single" w:sz="4" w:space="0" w:color="auto"/>
            </w:tcBorders>
          </w:tcPr>
          <w:p w14:paraId="1CB33C95" w14:textId="77777777" w:rsidR="00160AFE" w:rsidRPr="001C5F61" w:rsidRDefault="00160AFE" w:rsidP="00D95950">
            <w:pPr>
              <w:pStyle w:val="Heading3"/>
              <w:spacing w:before="60" w:after="60"/>
              <w:rPr>
                <w:rFonts w:ascii="Aptos" w:hAnsi="Aptos" w:cs="Arial"/>
                <w:sz w:val="22"/>
                <w:szCs w:val="22"/>
              </w:rPr>
            </w:pPr>
            <w:r w:rsidRPr="001C5F61">
              <w:rPr>
                <w:rFonts w:ascii="Aptos" w:hAnsi="Aptos" w:cs="Arial"/>
                <w:sz w:val="22"/>
                <w:szCs w:val="22"/>
              </w:rPr>
              <w:t>Increase in cash income, other than employment, from entry to exit or end of reporting period</w:t>
            </w:r>
            <w:r w:rsidRPr="001C5F61">
              <w:rPr>
                <w:rFonts w:ascii="Aptos" w:hAnsi="Aptos" w:cs="Arial"/>
                <w:sz w:val="22"/>
                <w:szCs w:val="22"/>
                <w:vertAlign w:val="superscript"/>
              </w:rPr>
              <w:t xml:space="preserve"> </w:t>
            </w:r>
            <w:r w:rsidRPr="001C5F61">
              <w:rPr>
                <w:rFonts w:ascii="Aptos" w:hAnsi="Aptos" w:cs="Arial"/>
                <w:sz w:val="22"/>
                <w:szCs w:val="22"/>
              </w:rPr>
              <w:t>(%)</w:t>
            </w:r>
          </w:p>
        </w:tc>
        <w:tc>
          <w:tcPr>
            <w:tcW w:w="3264" w:type="dxa"/>
            <w:vMerge w:val="restart"/>
            <w:tcBorders>
              <w:top w:val="single" w:sz="4" w:space="0" w:color="auto"/>
              <w:left w:val="single" w:sz="4" w:space="0" w:color="auto"/>
              <w:right w:val="single" w:sz="4" w:space="0" w:color="auto"/>
            </w:tcBorders>
          </w:tcPr>
          <w:p w14:paraId="2327E9EF" w14:textId="77777777" w:rsidR="00160AFE" w:rsidRPr="001C5F61" w:rsidRDefault="00160AFE" w:rsidP="00D95950">
            <w:pPr>
              <w:rPr>
                <w:rFonts w:ascii="Aptos" w:hAnsi="Aptos" w:cs="Arial"/>
                <w:sz w:val="22"/>
                <w:szCs w:val="22"/>
              </w:rPr>
            </w:pPr>
            <w:r w:rsidRPr="001C5F61">
              <w:rPr>
                <w:rFonts w:ascii="Aptos" w:hAnsi="Aptos" w:cs="Arial"/>
                <w:sz w:val="22"/>
                <w:szCs w:val="22"/>
              </w:rPr>
              <w:t>At least 30% of adults will increase income from other sources than employment from entry to exit or end of reporting period.</w:t>
            </w:r>
          </w:p>
        </w:tc>
      </w:tr>
      <w:tr w:rsidR="00160AFE" w:rsidRPr="001C5F61" w:rsidDel="00394CA5" w14:paraId="1E04919F" w14:textId="77777777" w:rsidTr="000617B6">
        <w:trPr>
          <w:trHeight w:val="90"/>
        </w:trPr>
        <w:tc>
          <w:tcPr>
            <w:tcW w:w="3145" w:type="dxa"/>
            <w:tcBorders>
              <w:left w:val="single" w:sz="4" w:space="0" w:color="auto"/>
              <w:right w:val="single" w:sz="4" w:space="0" w:color="auto"/>
            </w:tcBorders>
          </w:tcPr>
          <w:p w14:paraId="1CEF63FE" w14:textId="77777777" w:rsidR="00160AFE" w:rsidRPr="001C5F61" w:rsidRDefault="00160AFE" w:rsidP="00D95950">
            <w:pPr>
              <w:spacing w:before="60" w:after="60"/>
              <w:rPr>
                <w:rFonts w:ascii="Aptos" w:hAnsi="Aptos" w:cs="Arial"/>
                <w:sz w:val="22"/>
                <w:szCs w:val="22"/>
              </w:rPr>
            </w:pPr>
          </w:p>
        </w:tc>
        <w:tc>
          <w:tcPr>
            <w:tcW w:w="3239" w:type="dxa"/>
            <w:vMerge/>
            <w:tcBorders>
              <w:left w:val="single" w:sz="4" w:space="0" w:color="auto"/>
              <w:right w:val="single" w:sz="4" w:space="0" w:color="auto"/>
            </w:tcBorders>
          </w:tcPr>
          <w:p w14:paraId="26DBD20E" w14:textId="77777777" w:rsidR="00160AFE" w:rsidRPr="001C5F61" w:rsidDel="00394CA5" w:rsidRDefault="00160AFE" w:rsidP="00D95950">
            <w:pPr>
              <w:pStyle w:val="Heading3"/>
              <w:spacing w:before="60" w:after="60"/>
              <w:rPr>
                <w:rFonts w:ascii="Aptos" w:hAnsi="Aptos" w:cs="Arial"/>
                <w:sz w:val="22"/>
                <w:szCs w:val="22"/>
              </w:rPr>
            </w:pPr>
          </w:p>
        </w:tc>
        <w:tc>
          <w:tcPr>
            <w:tcW w:w="3264" w:type="dxa"/>
            <w:vMerge/>
            <w:tcBorders>
              <w:left w:val="single" w:sz="4" w:space="0" w:color="auto"/>
              <w:right w:val="single" w:sz="4" w:space="0" w:color="auto"/>
            </w:tcBorders>
          </w:tcPr>
          <w:p w14:paraId="5A162133" w14:textId="77777777" w:rsidR="00160AFE" w:rsidRPr="001C5F61" w:rsidDel="00394CA5" w:rsidRDefault="00160AFE" w:rsidP="00D95950">
            <w:pPr>
              <w:rPr>
                <w:rFonts w:ascii="Aptos" w:hAnsi="Aptos" w:cs="Arial"/>
                <w:sz w:val="22"/>
                <w:szCs w:val="22"/>
              </w:rPr>
            </w:pPr>
          </w:p>
        </w:tc>
      </w:tr>
      <w:tr w:rsidR="00160AFE" w:rsidRPr="001C5F61" w:rsidDel="00394CA5" w14:paraId="0AF9B509" w14:textId="77777777" w:rsidTr="000617B6">
        <w:trPr>
          <w:trHeight w:val="692"/>
        </w:trPr>
        <w:tc>
          <w:tcPr>
            <w:tcW w:w="3145" w:type="dxa"/>
            <w:tcBorders>
              <w:left w:val="single" w:sz="4" w:space="0" w:color="auto"/>
              <w:right w:val="single" w:sz="4" w:space="0" w:color="auto"/>
            </w:tcBorders>
          </w:tcPr>
          <w:p w14:paraId="30535069" w14:textId="77777777" w:rsidR="00160AFE" w:rsidRPr="001C5F61" w:rsidRDefault="00160AFE" w:rsidP="00D95950">
            <w:pPr>
              <w:spacing w:before="60" w:after="60"/>
              <w:rPr>
                <w:rFonts w:ascii="Aptos" w:hAnsi="Aptos" w:cs="Arial"/>
                <w:sz w:val="18"/>
                <w:szCs w:val="18"/>
              </w:rPr>
            </w:pPr>
          </w:p>
        </w:tc>
        <w:tc>
          <w:tcPr>
            <w:tcW w:w="3239" w:type="dxa"/>
            <w:tcBorders>
              <w:top w:val="single" w:sz="4" w:space="0" w:color="auto"/>
              <w:left w:val="single" w:sz="4" w:space="0" w:color="auto"/>
              <w:right w:val="single" w:sz="4" w:space="0" w:color="auto"/>
            </w:tcBorders>
          </w:tcPr>
          <w:p w14:paraId="0740A936" w14:textId="77777777" w:rsidR="00160AFE" w:rsidRPr="001C5F61" w:rsidDel="00394CA5" w:rsidRDefault="00160AFE" w:rsidP="00D95950">
            <w:pPr>
              <w:pStyle w:val="Heading3"/>
              <w:spacing w:before="60" w:after="60"/>
              <w:rPr>
                <w:rFonts w:ascii="Aptos" w:hAnsi="Aptos" w:cs="Arial"/>
                <w:sz w:val="22"/>
                <w:szCs w:val="22"/>
              </w:rPr>
            </w:pPr>
            <w:r w:rsidRPr="001C5F61">
              <w:rPr>
                <w:rFonts w:ascii="Aptos" w:hAnsi="Aptos" w:cs="Arial"/>
                <w:sz w:val="22"/>
                <w:szCs w:val="22"/>
              </w:rPr>
              <w:t>Increase in income from employment, from entry to exit or end of reporting period</w:t>
            </w:r>
            <w:r w:rsidRPr="001C5F61">
              <w:rPr>
                <w:rFonts w:ascii="Aptos" w:hAnsi="Aptos" w:cs="Arial"/>
                <w:sz w:val="22"/>
                <w:szCs w:val="22"/>
                <w:vertAlign w:val="superscript"/>
              </w:rPr>
              <w:t xml:space="preserve"> </w:t>
            </w:r>
            <w:r w:rsidRPr="001C5F61">
              <w:rPr>
                <w:rFonts w:ascii="Aptos" w:hAnsi="Aptos" w:cs="Arial"/>
                <w:sz w:val="22"/>
                <w:szCs w:val="22"/>
              </w:rPr>
              <w:t>(%)</w:t>
            </w:r>
          </w:p>
        </w:tc>
        <w:tc>
          <w:tcPr>
            <w:tcW w:w="3264" w:type="dxa"/>
            <w:tcBorders>
              <w:top w:val="single" w:sz="4" w:space="0" w:color="auto"/>
              <w:left w:val="single" w:sz="4" w:space="0" w:color="auto"/>
              <w:right w:val="single" w:sz="4" w:space="0" w:color="auto"/>
            </w:tcBorders>
          </w:tcPr>
          <w:p w14:paraId="56A820A8" w14:textId="77777777" w:rsidR="00160AFE" w:rsidRPr="001C5F61" w:rsidDel="00394CA5" w:rsidRDefault="00160AFE" w:rsidP="00D95950">
            <w:pPr>
              <w:rPr>
                <w:rFonts w:ascii="Aptos" w:hAnsi="Aptos" w:cs="Arial"/>
                <w:sz w:val="22"/>
                <w:szCs w:val="22"/>
              </w:rPr>
            </w:pPr>
            <w:r w:rsidRPr="001C5F61">
              <w:rPr>
                <w:rFonts w:ascii="Aptos" w:hAnsi="Aptos" w:cs="Arial"/>
                <w:sz w:val="22"/>
                <w:szCs w:val="22"/>
              </w:rPr>
              <w:t xml:space="preserve">At least 15% of adults will have increased employment income from entry to exit or end of reporting period. </w:t>
            </w:r>
          </w:p>
        </w:tc>
      </w:tr>
    </w:tbl>
    <w:p w14:paraId="77F08312" w14:textId="77777777" w:rsidR="00160AFE" w:rsidRPr="001C5F61" w:rsidRDefault="00160AFE" w:rsidP="003B66CA">
      <w:pPr>
        <w:spacing w:before="100" w:beforeAutospacing="1" w:after="100" w:afterAutospacing="1" w:line="240" w:lineRule="auto"/>
        <w:outlineLvl w:val="0"/>
        <w:rPr>
          <w:rFonts w:ascii="Aptos" w:hAnsi="Aptos"/>
        </w:rPr>
      </w:pPr>
    </w:p>
    <w:p w14:paraId="175F2E5F" w14:textId="44935606" w:rsidR="003B66CA" w:rsidRPr="001C5F61" w:rsidRDefault="00160AFE" w:rsidP="003B66CA">
      <w:pPr>
        <w:spacing w:before="100" w:beforeAutospacing="1" w:after="100" w:afterAutospacing="1" w:line="240" w:lineRule="auto"/>
        <w:outlineLvl w:val="0"/>
        <w:rPr>
          <w:rFonts w:ascii="Aptos" w:eastAsia="Times New Roman" w:hAnsi="Aptos" w:cs="Times New Roman"/>
          <w:b/>
          <w:bCs/>
          <w:color w:val="003366"/>
          <w:kern w:val="36"/>
          <w:sz w:val="36"/>
          <w:szCs w:val="36"/>
          <w14:ligatures w14:val="none"/>
        </w:rPr>
      </w:pPr>
      <w:r w:rsidRPr="001C5F61">
        <w:rPr>
          <w:rFonts w:ascii="Aptos" w:eastAsia="Times New Roman" w:hAnsi="Aptos" w:cs="Times New Roman"/>
          <w:b/>
          <w:bCs/>
          <w:color w:val="003366"/>
          <w:kern w:val="36"/>
          <w:sz w:val="36"/>
          <w:szCs w:val="36"/>
          <w14:ligatures w14:val="none"/>
        </w:rPr>
        <w:t xml:space="preserve">Measure </w:t>
      </w:r>
      <w:r w:rsidR="003B66CA" w:rsidRPr="001C5F61">
        <w:rPr>
          <w:rFonts w:ascii="Aptos" w:eastAsia="Times New Roman" w:hAnsi="Aptos" w:cs="Times New Roman"/>
          <w:b/>
          <w:bCs/>
          <w:color w:val="003366"/>
          <w:kern w:val="36"/>
          <w:sz w:val="36"/>
          <w:szCs w:val="36"/>
          <w14:ligatures w14:val="none"/>
        </w:rPr>
        <w:t xml:space="preserve">Definitions </w:t>
      </w:r>
    </w:p>
    <w:p w14:paraId="4D5C46FC" w14:textId="15F23017" w:rsidR="00A95724" w:rsidRPr="001C5F61" w:rsidRDefault="00182605" w:rsidP="00A95724">
      <w:pPr>
        <w:pStyle w:val="ListParagraph"/>
        <w:numPr>
          <w:ilvl w:val="0"/>
          <w:numId w:val="9"/>
        </w:numPr>
        <w:spacing w:after="60" w:line="240" w:lineRule="auto"/>
        <w:jc w:val="both"/>
        <w:rPr>
          <w:rFonts w:ascii="Aptos" w:hAnsi="Aptos"/>
        </w:rPr>
      </w:pPr>
      <w:r w:rsidRPr="001C5F61">
        <w:rPr>
          <w:rFonts w:ascii="Aptos" w:hAnsi="Aptos" w:cs="Arial"/>
          <w:b/>
          <w:i/>
          <w:u w:val="single"/>
        </w:rPr>
        <w:t xml:space="preserve">Housing </w:t>
      </w:r>
      <w:r w:rsidR="007A6FE6" w:rsidRPr="001C5F61">
        <w:rPr>
          <w:rFonts w:ascii="Aptos" w:hAnsi="Aptos"/>
          <w:b/>
          <w:bCs/>
          <w:i/>
          <w:iCs/>
          <w:u w:val="single"/>
        </w:rPr>
        <w:t>Served (</w:t>
      </w:r>
      <w:r w:rsidRPr="001C5F61">
        <w:rPr>
          <w:rFonts w:ascii="Aptos" w:hAnsi="Aptos"/>
          <w:b/>
          <w:bCs/>
          <w:i/>
          <w:iCs/>
          <w:u w:val="single"/>
        </w:rPr>
        <w:t>):</w:t>
      </w:r>
      <w:r w:rsidRPr="001C5F61">
        <w:rPr>
          <w:rFonts w:ascii="Aptos" w:hAnsi="Aptos" w:cs="Arial"/>
          <w:b/>
        </w:rPr>
        <w:t xml:space="preserve"> </w:t>
      </w:r>
      <w:r w:rsidRPr="001C5F61">
        <w:rPr>
          <w:rFonts w:ascii="Aptos" w:hAnsi="Aptos" w:cs="Arial"/>
        </w:rPr>
        <w:t>Indicates volume of households served by the project.  For emergency shelters, this number indicates the extent to which the project serves a proportional share of system demand. For supportive housing, the number correlates to capacity and unit turnover rates.  For all other projects, the number measures project efficiency.</w:t>
      </w:r>
    </w:p>
    <w:p w14:paraId="6CFCA8CD" w14:textId="77777777" w:rsidR="00A95724" w:rsidRPr="001C5F61" w:rsidRDefault="00A95724" w:rsidP="00A95724">
      <w:pPr>
        <w:pStyle w:val="ListParagraph"/>
        <w:spacing w:after="60" w:line="240" w:lineRule="auto"/>
        <w:ind w:left="360"/>
        <w:jc w:val="both"/>
        <w:rPr>
          <w:rFonts w:ascii="Aptos" w:hAnsi="Aptos"/>
        </w:rPr>
      </w:pPr>
    </w:p>
    <w:p w14:paraId="15381E12" w14:textId="17E048D7" w:rsidR="00182605" w:rsidRPr="001C5F61" w:rsidRDefault="00A95724" w:rsidP="00A95724">
      <w:pPr>
        <w:numPr>
          <w:ilvl w:val="0"/>
          <w:numId w:val="12"/>
        </w:numPr>
        <w:spacing w:after="60" w:line="240" w:lineRule="auto"/>
        <w:jc w:val="both"/>
        <w:rPr>
          <w:rFonts w:ascii="Aptos" w:hAnsi="Aptos"/>
        </w:rPr>
      </w:pPr>
      <w:r w:rsidRPr="001C5F61">
        <w:rPr>
          <w:rFonts w:ascii="Aptos" w:hAnsi="Aptos" w:cs="Arial"/>
          <w:b/>
          <w:bCs/>
        </w:rPr>
        <w:t>Definition:</w:t>
      </w:r>
      <w:r w:rsidRPr="001C5F61">
        <w:rPr>
          <w:rFonts w:ascii="Aptos" w:hAnsi="Aptos" w:cs="Arial"/>
          <w:bCs/>
        </w:rPr>
        <w:t xml:space="preserve"> </w:t>
      </w:r>
      <w:r w:rsidRPr="001C5F61">
        <w:rPr>
          <w:rFonts w:ascii="Aptos" w:hAnsi="Aptos"/>
        </w:rPr>
        <w:t xml:space="preserve">The number of distinct households served by the project (including new and carryover) during the report period.  </w:t>
      </w:r>
    </w:p>
    <w:p w14:paraId="0F17B1B5" w14:textId="77777777" w:rsidR="00A95724" w:rsidRPr="001C5F61" w:rsidRDefault="00A95724" w:rsidP="00A95724">
      <w:pPr>
        <w:spacing w:after="60" w:line="240" w:lineRule="auto"/>
        <w:ind w:left="360"/>
        <w:jc w:val="both"/>
        <w:rPr>
          <w:rFonts w:ascii="Aptos" w:hAnsi="Aptos"/>
        </w:rPr>
      </w:pPr>
    </w:p>
    <w:p w14:paraId="67499878" w14:textId="4DA483B6" w:rsidR="00182605" w:rsidRPr="001C5F61" w:rsidRDefault="00182605" w:rsidP="00A95724">
      <w:pPr>
        <w:numPr>
          <w:ilvl w:val="0"/>
          <w:numId w:val="12"/>
        </w:numPr>
        <w:spacing w:after="60" w:line="240" w:lineRule="auto"/>
        <w:rPr>
          <w:rFonts w:ascii="Aptos" w:eastAsia="SimSun" w:hAnsi="Aptos" w:cs="Arial"/>
          <w:bCs/>
        </w:rPr>
      </w:pPr>
      <w:r w:rsidRPr="001C5F61">
        <w:rPr>
          <w:rFonts w:ascii="Aptos" w:eastAsia="SimSun" w:hAnsi="Aptos" w:cs="Arial"/>
          <w:b/>
          <w:bCs/>
        </w:rPr>
        <w:t>Goal-setting methodology:</w:t>
      </w:r>
      <w:r w:rsidRPr="001C5F61">
        <w:rPr>
          <w:rFonts w:ascii="Aptos" w:eastAsia="SimSun" w:hAnsi="Aptos" w:cs="Arial"/>
          <w:bCs/>
        </w:rPr>
        <w:t xml:space="preserve"> </w:t>
      </w:r>
      <w:r w:rsidRPr="001C5F61">
        <w:rPr>
          <w:rFonts w:ascii="Aptos" w:hAnsi="Aptos"/>
        </w:rPr>
        <w:t>Meet or exceed prior performance.  If new project, the project must provide the rationale for planned goal.</w:t>
      </w:r>
    </w:p>
    <w:p w14:paraId="78F9E62D" w14:textId="77777777" w:rsidR="00182605" w:rsidRPr="001C5F61" w:rsidRDefault="00182605" w:rsidP="00182605">
      <w:pPr>
        <w:pStyle w:val="ListParagraph"/>
        <w:spacing w:after="60" w:line="240" w:lineRule="auto"/>
        <w:ind w:left="360"/>
        <w:jc w:val="both"/>
        <w:rPr>
          <w:rFonts w:ascii="Aptos" w:hAnsi="Aptos"/>
        </w:rPr>
      </w:pPr>
    </w:p>
    <w:p w14:paraId="69A3BFE3" w14:textId="013EBFC0" w:rsidR="00A95724" w:rsidRPr="001C5F61" w:rsidRDefault="00182605" w:rsidP="00A95724">
      <w:pPr>
        <w:pStyle w:val="ListParagraph"/>
        <w:numPr>
          <w:ilvl w:val="0"/>
          <w:numId w:val="12"/>
        </w:numPr>
        <w:spacing w:before="100" w:beforeAutospacing="1" w:after="100" w:afterAutospacing="1" w:line="240" w:lineRule="auto"/>
        <w:rPr>
          <w:rFonts w:ascii="Aptos" w:eastAsia="Times New Roman" w:hAnsi="Aptos" w:cs="Times New Roman"/>
          <w:kern w:val="0"/>
          <w14:ligatures w14:val="none"/>
        </w:rPr>
      </w:pPr>
      <w:r w:rsidRPr="001C5F61">
        <w:rPr>
          <w:rFonts w:ascii="Aptos" w:hAnsi="Aptos"/>
          <w:b/>
          <w:bCs/>
        </w:rPr>
        <w:t>Annual projection</w:t>
      </w:r>
      <w:r w:rsidRPr="001C5F61">
        <w:rPr>
          <w:rFonts w:ascii="Aptos" w:hAnsi="Aptos"/>
        </w:rPr>
        <w:t>: Multiply the project capacity by the projected annual turnover rate.  In most cases, this percentage will be 20%.  For example, if project capacity is 20, then annual projected households served would be 24 (20 x 1.2 = 24).</w:t>
      </w:r>
    </w:p>
    <w:p w14:paraId="7043A4A7" w14:textId="77777777" w:rsidR="00A95724" w:rsidRPr="001C5F61" w:rsidRDefault="00A95724" w:rsidP="00A95724">
      <w:pPr>
        <w:pStyle w:val="ListParagraph"/>
        <w:spacing w:before="100" w:beforeAutospacing="1" w:after="100" w:afterAutospacing="1" w:line="240" w:lineRule="auto"/>
        <w:rPr>
          <w:rFonts w:ascii="Aptos" w:eastAsia="Times New Roman" w:hAnsi="Aptos" w:cs="Times New Roman"/>
          <w:kern w:val="0"/>
          <w14:ligatures w14:val="none"/>
        </w:rPr>
      </w:pPr>
    </w:p>
    <w:p w14:paraId="4D1AE3E6" w14:textId="77777777" w:rsidR="00182605" w:rsidRPr="001C5F61" w:rsidRDefault="00182605" w:rsidP="00A95724">
      <w:pPr>
        <w:pStyle w:val="ListParagraph"/>
        <w:numPr>
          <w:ilvl w:val="0"/>
          <w:numId w:val="12"/>
        </w:numPr>
        <w:spacing w:after="60" w:line="240" w:lineRule="auto"/>
        <w:rPr>
          <w:rFonts w:ascii="Aptos" w:hAnsi="Aptos"/>
        </w:rPr>
      </w:pPr>
      <w:r w:rsidRPr="001C5F61">
        <w:rPr>
          <w:rFonts w:ascii="Aptos" w:hAnsi="Aptos"/>
          <w:b/>
          <w:bCs/>
        </w:rPr>
        <w:t>Semi-annual projection</w:t>
      </w:r>
      <w:r w:rsidRPr="001C5F61">
        <w:rPr>
          <w:rFonts w:ascii="Aptos" w:hAnsi="Aptos"/>
        </w:rPr>
        <w:t>: Multiply the project capacity by the projected semi-annual turnover rate.  In most cases, this percentage will be 10%.  For example, if project capacity is 20, then semi-annual projected households served would be 22 (20 x 1.1 = 22).</w:t>
      </w:r>
    </w:p>
    <w:p w14:paraId="5AA7F1AB" w14:textId="77777777" w:rsidR="00182605" w:rsidRPr="001C5F61" w:rsidRDefault="00182605" w:rsidP="00182605">
      <w:pPr>
        <w:spacing w:after="60" w:line="240" w:lineRule="auto"/>
        <w:rPr>
          <w:rFonts w:ascii="Aptos" w:hAnsi="Aptos"/>
        </w:rPr>
      </w:pPr>
    </w:p>
    <w:p w14:paraId="1BA5D0CA" w14:textId="77777777" w:rsidR="00182605" w:rsidRPr="001C5F61" w:rsidRDefault="00182605" w:rsidP="00A95724">
      <w:pPr>
        <w:pStyle w:val="ListParagraph"/>
        <w:numPr>
          <w:ilvl w:val="0"/>
          <w:numId w:val="12"/>
        </w:numPr>
        <w:spacing w:after="60" w:line="240" w:lineRule="auto"/>
        <w:rPr>
          <w:rFonts w:ascii="Aptos" w:hAnsi="Aptos"/>
        </w:rPr>
      </w:pPr>
      <w:r w:rsidRPr="001C5F61">
        <w:rPr>
          <w:rFonts w:ascii="Aptos" w:hAnsi="Aptos"/>
          <w:b/>
          <w:bCs/>
        </w:rPr>
        <w:t>Quarterly projection</w:t>
      </w:r>
      <w:r w:rsidRPr="001C5F61">
        <w:rPr>
          <w:rFonts w:ascii="Aptos" w:hAnsi="Aptos"/>
        </w:rPr>
        <w:t xml:space="preserve">: Multiply the project capacity by the projected quarterly turnover rate.  In most cases, this percentage will be 5%.  For example, if project capacity is 20, then quarterly projected households served would be 21 (20 x 1.05 = 21). </w:t>
      </w:r>
    </w:p>
    <w:p w14:paraId="2B8E3324" w14:textId="77777777" w:rsidR="00182605" w:rsidRPr="001C5F61" w:rsidRDefault="00182605" w:rsidP="00182605">
      <w:pPr>
        <w:spacing w:after="60" w:line="240" w:lineRule="auto"/>
        <w:rPr>
          <w:rFonts w:ascii="Aptos" w:hAnsi="Aptos"/>
        </w:rPr>
      </w:pPr>
    </w:p>
    <w:p w14:paraId="43478DE1" w14:textId="77777777" w:rsidR="00182605" w:rsidRPr="001C5F61" w:rsidRDefault="00182605" w:rsidP="00A95724">
      <w:pPr>
        <w:pStyle w:val="ListParagraph"/>
        <w:numPr>
          <w:ilvl w:val="0"/>
          <w:numId w:val="12"/>
        </w:numPr>
        <w:spacing w:after="60" w:line="240" w:lineRule="auto"/>
        <w:rPr>
          <w:rFonts w:ascii="Aptos" w:hAnsi="Aptos"/>
        </w:rPr>
      </w:pPr>
      <w:r w:rsidRPr="001C5F61">
        <w:rPr>
          <w:rFonts w:ascii="Aptos" w:eastAsia="SimSun" w:hAnsi="Aptos" w:cs="Arial"/>
          <w:b/>
          <w:bCs/>
        </w:rPr>
        <w:t>Reporting methodology:</w:t>
      </w:r>
      <w:r w:rsidRPr="001C5F61">
        <w:rPr>
          <w:rFonts w:ascii="Aptos" w:eastAsia="SimSun" w:hAnsi="Aptos" w:cs="Arial"/>
          <w:bCs/>
        </w:rPr>
        <w:t xml:space="preserve"> </w:t>
      </w:r>
      <w:r w:rsidRPr="001C5F61">
        <w:rPr>
          <w:rFonts w:ascii="Aptos" w:hAnsi="Aptos" w:cs="ArialMT"/>
        </w:rPr>
        <w:t>The number of distinct households served by the project during the report period. Distinct households served are identified by their last</w:t>
      </w:r>
      <w:r w:rsidRPr="001C5F61">
        <w:rPr>
          <w:rFonts w:ascii="Aptos" w:hAnsi="Aptos"/>
        </w:rPr>
        <w:t xml:space="preserve"> </w:t>
      </w:r>
      <w:r w:rsidRPr="001C5F61">
        <w:rPr>
          <w:rFonts w:ascii="Aptos" w:hAnsi="Aptos" w:cs="ArialMT"/>
        </w:rPr>
        <w:t>service record for the project entered into HMIS as of the end of the report period.</w:t>
      </w:r>
      <w:r w:rsidRPr="001C5F61">
        <w:rPr>
          <w:rFonts w:ascii="Aptos" w:hAnsi="Aptos"/>
          <w:i/>
        </w:rPr>
        <w:t xml:space="preserve"> </w:t>
      </w:r>
    </w:p>
    <w:p w14:paraId="121700CA" w14:textId="4F833FC9" w:rsidR="00182605" w:rsidRPr="001C5F61" w:rsidRDefault="00182605" w:rsidP="00182605">
      <w:pPr>
        <w:pStyle w:val="ListParagraph"/>
        <w:numPr>
          <w:ilvl w:val="0"/>
          <w:numId w:val="9"/>
        </w:numPr>
        <w:spacing w:after="60" w:line="240" w:lineRule="auto"/>
        <w:rPr>
          <w:rFonts w:ascii="Aptos" w:eastAsia="SimSun" w:hAnsi="Aptos" w:cs="Arial"/>
          <w:bCs/>
        </w:rPr>
      </w:pPr>
      <w:r w:rsidRPr="001C5F61">
        <w:rPr>
          <w:rFonts w:ascii="Aptos" w:hAnsi="Aptos" w:cs="Arial"/>
          <w:b/>
          <w:i/>
          <w:u w:val="single"/>
        </w:rPr>
        <w:t>Housing Stability (Months):</w:t>
      </w:r>
      <w:r w:rsidRPr="001C5F61">
        <w:rPr>
          <w:rFonts w:ascii="Aptos" w:hAnsi="Aptos" w:cs="Arial"/>
          <w:b/>
        </w:rPr>
        <w:t xml:space="preserve"> </w:t>
      </w:r>
      <w:r w:rsidRPr="001C5F61">
        <w:rPr>
          <w:rFonts w:ascii="Aptos" w:hAnsi="Aptos" w:cs="Arial"/>
          <w:bCs/>
        </w:rPr>
        <w:t>T</w:t>
      </w:r>
      <w:r w:rsidRPr="001C5F61">
        <w:rPr>
          <w:rFonts w:ascii="Aptos" w:hAnsi="Aptos" w:cs="Arial"/>
          <w:bCs/>
          <w:iCs/>
        </w:rPr>
        <w:t xml:space="preserve">he average </w:t>
      </w:r>
      <w:r w:rsidRPr="001C5F61">
        <w:rPr>
          <w:rFonts w:ascii="Aptos" w:hAnsi="Aptos" w:cs="Arial"/>
          <w:bCs/>
        </w:rPr>
        <w:t xml:space="preserve">length of </w:t>
      </w:r>
      <w:r w:rsidR="00A95724" w:rsidRPr="001C5F61">
        <w:rPr>
          <w:rFonts w:ascii="Aptos" w:hAnsi="Aptos" w:cs="Arial"/>
          <w:bCs/>
        </w:rPr>
        <w:t>time,</w:t>
      </w:r>
      <w:r w:rsidRPr="001C5F61">
        <w:rPr>
          <w:rFonts w:ascii="Aptos" w:hAnsi="Aptos" w:cs="Arial"/>
          <w:bCs/>
        </w:rPr>
        <w:t xml:space="preserve"> measured in months, that distinct households reside in the Permanent Supportive Housing unit from entry to exit or end of report period.</w:t>
      </w:r>
      <w:r w:rsidRPr="001C5F61">
        <w:rPr>
          <w:rFonts w:ascii="Aptos" w:eastAsia="SimSun" w:hAnsi="Aptos" w:cs="Arial"/>
          <w:bCs/>
        </w:rPr>
        <w:t xml:space="preserve"> </w:t>
      </w:r>
    </w:p>
    <w:p w14:paraId="0BC0D538" w14:textId="77777777" w:rsidR="00A95724" w:rsidRPr="001C5F61" w:rsidRDefault="00A95724" w:rsidP="00A95724">
      <w:pPr>
        <w:pStyle w:val="ListParagraph"/>
        <w:spacing w:after="60" w:line="240" w:lineRule="auto"/>
        <w:ind w:left="360"/>
        <w:rPr>
          <w:rFonts w:ascii="Aptos" w:eastAsia="SimSun" w:hAnsi="Aptos" w:cs="Arial"/>
          <w:bCs/>
        </w:rPr>
      </w:pPr>
    </w:p>
    <w:p w14:paraId="7D9C2A4E" w14:textId="6B0FFCBA" w:rsidR="00A95724" w:rsidRPr="001C5F61" w:rsidRDefault="00A95724" w:rsidP="00A95724">
      <w:pPr>
        <w:pStyle w:val="ListParagraph"/>
        <w:numPr>
          <w:ilvl w:val="0"/>
          <w:numId w:val="13"/>
        </w:numPr>
        <w:spacing w:after="60" w:line="240" w:lineRule="auto"/>
        <w:rPr>
          <w:rFonts w:ascii="Aptos" w:eastAsia="SimSun" w:hAnsi="Aptos" w:cs="Arial"/>
          <w:bCs/>
        </w:rPr>
      </w:pPr>
      <w:r w:rsidRPr="001C5F61">
        <w:rPr>
          <w:rFonts w:ascii="Aptos" w:hAnsi="Aptos" w:cs="Arial"/>
          <w:b/>
          <w:bCs/>
        </w:rPr>
        <w:t>Definition:</w:t>
      </w:r>
      <w:r w:rsidRPr="001C5F61">
        <w:rPr>
          <w:rFonts w:ascii="Aptos" w:hAnsi="Aptos" w:cs="Arial"/>
          <w:bCs/>
        </w:rPr>
        <w:t xml:space="preserve"> T</w:t>
      </w:r>
      <w:r w:rsidRPr="001C5F61">
        <w:rPr>
          <w:rFonts w:ascii="Aptos" w:hAnsi="Aptos" w:cs="Arial"/>
          <w:bCs/>
          <w:iCs/>
        </w:rPr>
        <w:t xml:space="preserve">he average </w:t>
      </w:r>
      <w:r w:rsidRPr="001C5F61">
        <w:rPr>
          <w:rFonts w:ascii="Aptos" w:hAnsi="Aptos" w:cs="Arial"/>
          <w:bCs/>
        </w:rPr>
        <w:t>length of time, measured in months, that distinct households reside in the Permanent Supportive Housing unit from entry to exit or end of report period</w:t>
      </w:r>
    </w:p>
    <w:p w14:paraId="1929F867" w14:textId="77777777" w:rsidR="00182605" w:rsidRPr="001C5F61" w:rsidRDefault="00182605" w:rsidP="00182605">
      <w:pPr>
        <w:spacing w:after="60" w:line="240" w:lineRule="auto"/>
        <w:rPr>
          <w:rFonts w:ascii="Aptos" w:eastAsia="SimSun" w:hAnsi="Aptos" w:cs="Arial"/>
          <w:bCs/>
        </w:rPr>
      </w:pPr>
    </w:p>
    <w:p w14:paraId="17860E11" w14:textId="3075EF63" w:rsidR="00182605" w:rsidRPr="001C5F61" w:rsidRDefault="00182605" w:rsidP="00A95724">
      <w:pPr>
        <w:pStyle w:val="ListParagraph"/>
        <w:numPr>
          <w:ilvl w:val="0"/>
          <w:numId w:val="13"/>
        </w:numPr>
        <w:spacing w:after="0" w:line="240" w:lineRule="auto"/>
        <w:rPr>
          <w:rFonts w:ascii="Aptos" w:eastAsia="SimSun" w:hAnsi="Aptos"/>
        </w:rPr>
      </w:pPr>
      <w:r w:rsidRPr="001C5F61">
        <w:rPr>
          <w:rFonts w:ascii="Aptos" w:eastAsia="SimSun" w:hAnsi="Aptos" w:cs="Arial"/>
          <w:b/>
          <w:bCs/>
        </w:rPr>
        <w:t>Goal-</w:t>
      </w:r>
      <w:r w:rsidRPr="001C5F61">
        <w:rPr>
          <w:rFonts w:ascii="Aptos" w:hAnsi="Aptos" w:cs="Arial"/>
          <w:b/>
          <w:bCs/>
        </w:rPr>
        <w:t>setting</w:t>
      </w:r>
      <w:r w:rsidRPr="001C5F61">
        <w:rPr>
          <w:rFonts w:ascii="Aptos" w:eastAsia="SimSun" w:hAnsi="Aptos" w:cs="Arial"/>
          <w:b/>
          <w:bCs/>
        </w:rPr>
        <w:t xml:space="preserve"> methodology:</w:t>
      </w:r>
      <w:r w:rsidRPr="001C5F61">
        <w:rPr>
          <w:rFonts w:ascii="Aptos" w:hAnsi="Aptos"/>
          <w:b/>
        </w:rPr>
        <w:t xml:space="preserve"> </w:t>
      </w:r>
      <w:bookmarkStart w:id="1" w:name="_Hlk98237125"/>
      <w:r w:rsidRPr="001C5F61">
        <w:rPr>
          <w:rFonts w:ascii="Aptos" w:hAnsi="Aptos"/>
        </w:rPr>
        <w:t xml:space="preserve">Permanent Supportive Housing: Meet or exceed CSB Board Ends Policy or local CoC standards; based on historical trends or anticipated performance. </w:t>
      </w:r>
    </w:p>
    <w:p w14:paraId="71F90BA6" w14:textId="77777777" w:rsidR="00182605" w:rsidRPr="001C5F61" w:rsidRDefault="00182605" w:rsidP="00182605">
      <w:pPr>
        <w:pStyle w:val="ListParagraph"/>
        <w:spacing w:after="0" w:line="240" w:lineRule="auto"/>
        <w:contextualSpacing w:val="0"/>
        <w:rPr>
          <w:rFonts w:ascii="Aptos" w:eastAsia="SimSun" w:hAnsi="Aptos"/>
        </w:rPr>
      </w:pPr>
    </w:p>
    <w:bookmarkEnd w:id="1"/>
    <w:p w14:paraId="0CD65CFF" w14:textId="119245E0" w:rsidR="00182605" w:rsidRPr="001C5F61" w:rsidRDefault="00182605" w:rsidP="00A95724">
      <w:pPr>
        <w:pStyle w:val="ListParagraph"/>
        <w:numPr>
          <w:ilvl w:val="0"/>
          <w:numId w:val="13"/>
        </w:numPr>
        <w:spacing w:after="60" w:line="240" w:lineRule="auto"/>
        <w:rPr>
          <w:rFonts w:ascii="Aptos" w:hAnsi="Aptos"/>
        </w:rPr>
      </w:pPr>
      <w:r w:rsidRPr="001C5F61">
        <w:rPr>
          <w:rFonts w:ascii="Aptos" w:eastAsia="SimSun" w:hAnsi="Aptos" w:cs="Arial"/>
          <w:b/>
          <w:bCs/>
        </w:rPr>
        <w:t>Reporting methodology:</w:t>
      </w:r>
      <w:r w:rsidRPr="001C5F61">
        <w:rPr>
          <w:rFonts w:ascii="Aptos" w:eastAsia="SimSun" w:hAnsi="Aptos" w:cs="Arial"/>
          <w:bCs/>
        </w:rPr>
        <w:t xml:space="preserve"> </w:t>
      </w:r>
      <w:r w:rsidRPr="001C5F61">
        <w:rPr>
          <w:rFonts w:ascii="Aptos" w:hAnsi="Aptos" w:cs="ArialMT"/>
        </w:rPr>
        <w:t>Measured using the average household length of stay in days (from entry to exit date or end of report period, if still a resident) divided by the average days per month (30.5 days). Measure is not calculated for those</w:t>
      </w:r>
      <w:r w:rsidRPr="001C5F61">
        <w:rPr>
          <w:rFonts w:ascii="Aptos" w:eastAsia="SimSun" w:hAnsi="Aptos" w:cs="Arial"/>
          <w:bCs/>
        </w:rPr>
        <w:t xml:space="preserve"> </w:t>
      </w:r>
      <w:r w:rsidRPr="001C5F61">
        <w:rPr>
          <w:rFonts w:ascii="Aptos" w:hAnsi="Aptos" w:cs="ArialMT"/>
        </w:rPr>
        <w:t>projects undergoing initial or expansion lease up.</w:t>
      </w:r>
      <w:r w:rsidRPr="001C5F61">
        <w:rPr>
          <w:rFonts w:ascii="Aptos" w:hAnsi="Aptos"/>
        </w:rPr>
        <w:t xml:space="preserve"> </w:t>
      </w:r>
    </w:p>
    <w:p w14:paraId="16BA6CAB" w14:textId="77777777" w:rsidR="00182605" w:rsidRPr="001C5F61" w:rsidRDefault="00182605" w:rsidP="00A95724">
      <w:pPr>
        <w:pStyle w:val="ListParagraph"/>
        <w:numPr>
          <w:ilvl w:val="1"/>
          <w:numId w:val="14"/>
        </w:numPr>
        <w:spacing w:after="60"/>
        <w:rPr>
          <w:rFonts w:ascii="Aptos" w:hAnsi="Aptos"/>
        </w:rPr>
      </w:pPr>
      <w:r w:rsidRPr="001C5F61">
        <w:rPr>
          <w:rFonts w:ascii="Aptos" w:hAnsi="Aptos"/>
          <w:b/>
          <w:bCs/>
        </w:rPr>
        <w:t>Step 1</w:t>
      </w:r>
      <w:r w:rsidRPr="001C5F61">
        <w:rPr>
          <w:rFonts w:ascii="Aptos" w:hAnsi="Aptos"/>
        </w:rPr>
        <w:t xml:space="preserve">: Calculate the total days that each household was housed by subtracting the Entry Date from the Exit Date or end of report period for all records. </w:t>
      </w:r>
    </w:p>
    <w:p w14:paraId="08E7A149" w14:textId="77777777" w:rsidR="00182605" w:rsidRPr="001C5F61" w:rsidRDefault="00182605" w:rsidP="00A95724">
      <w:pPr>
        <w:pStyle w:val="ListParagraph"/>
        <w:numPr>
          <w:ilvl w:val="1"/>
          <w:numId w:val="14"/>
        </w:numPr>
        <w:spacing w:after="60"/>
        <w:rPr>
          <w:rFonts w:ascii="Aptos" w:hAnsi="Aptos"/>
        </w:rPr>
      </w:pPr>
      <w:r w:rsidRPr="001C5F61">
        <w:rPr>
          <w:rFonts w:ascii="Aptos" w:hAnsi="Aptos"/>
          <w:b/>
          <w:bCs/>
        </w:rPr>
        <w:t>Step 2</w:t>
      </w:r>
      <w:r w:rsidRPr="001C5F61">
        <w:rPr>
          <w:rFonts w:ascii="Aptos" w:hAnsi="Aptos"/>
        </w:rPr>
        <w:t>: Determine the average length of stay for all the households by dividing the sum of total days housed by the number of distinct households served.</w:t>
      </w:r>
    </w:p>
    <w:p w14:paraId="392313BC" w14:textId="77777777" w:rsidR="00182605" w:rsidRPr="001C5F61" w:rsidRDefault="00182605" w:rsidP="00A95724">
      <w:pPr>
        <w:pStyle w:val="ListParagraph"/>
        <w:numPr>
          <w:ilvl w:val="1"/>
          <w:numId w:val="14"/>
        </w:numPr>
        <w:spacing w:after="60"/>
        <w:rPr>
          <w:rFonts w:ascii="Aptos" w:hAnsi="Aptos"/>
        </w:rPr>
      </w:pPr>
      <w:r w:rsidRPr="001C5F61">
        <w:rPr>
          <w:rFonts w:ascii="Aptos" w:hAnsi="Aptos"/>
          <w:b/>
          <w:bCs/>
        </w:rPr>
        <w:t>Step 3</w:t>
      </w:r>
      <w:r w:rsidRPr="001C5F61">
        <w:rPr>
          <w:rFonts w:ascii="Aptos" w:hAnsi="Aptos"/>
        </w:rPr>
        <w:t xml:space="preserve">: Divide the average length of stay by 30.5, which is the average number of </w:t>
      </w:r>
    </w:p>
    <w:p w14:paraId="11B8DF34" w14:textId="77777777" w:rsidR="00182605" w:rsidRPr="001C5F61" w:rsidRDefault="00182605" w:rsidP="00A95724">
      <w:pPr>
        <w:pStyle w:val="ListParagraph"/>
        <w:numPr>
          <w:ilvl w:val="1"/>
          <w:numId w:val="14"/>
        </w:numPr>
        <w:spacing w:after="60"/>
        <w:rPr>
          <w:rFonts w:ascii="Aptos" w:hAnsi="Aptos"/>
        </w:rPr>
      </w:pPr>
      <w:r w:rsidRPr="001C5F61">
        <w:rPr>
          <w:rFonts w:ascii="Aptos" w:hAnsi="Aptos"/>
        </w:rPr>
        <w:t>days in a month.</w:t>
      </w:r>
    </w:p>
    <w:p w14:paraId="3D22F423" w14:textId="77777777" w:rsidR="00A95724" w:rsidRPr="001C5F61" w:rsidRDefault="00A95724" w:rsidP="00182605">
      <w:pPr>
        <w:spacing w:after="60"/>
        <w:ind w:left="360" w:firstLine="360"/>
        <w:rPr>
          <w:rFonts w:ascii="Aptos" w:hAnsi="Aptos"/>
        </w:rPr>
      </w:pPr>
    </w:p>
    <w:p w14:paraId="7CE84ADD" w14:textId="639195E2" w:rsidR="00A95724" w:rsidRPr="001C5F61" w:rsidRDefault="00A95724" w:rsidP="00A95724">
      <w:pPr>
        <w:pStyle w:val="ListParagraph"/>
        <w:numPr>
          <w:ilvl w:val="0"/>
          <w:numId w:val="9"/>
        </w:numPr>
        <w:spacing w:after="60" w:line="240" w:lineRule="auto"/>
        <w:rPr>
          <w:rFonts w:ascii="Aptos" w:hAnsi="Aptos" w:cs="Arial"/>
        </w:rPr>
      </w:pPr>
      <w:r w:rsidRPr="001C5F61">
        <w:rPr>
          <w:rFonts w:ascii="Aptos" w:hAnsi="Aptos"/>
          <w:b/>
          <w:i/>
          <w:u w:val="single"/>
        </w:rPr>
        <w:t>Housing Affordability at Exit (%):</w:t>
      </w:r>
      <w:r w:rsidRPr="001C5F61">
        <w:rPr>
          <w:rFonts w:ascii="Aptos" w:hAnsi="Aptos"/>
          <w:b/>
          <w:i/>
        </w:rPr>
        <w:t xml:space="preserve"> </w:t>
      </w:r>
      <w:r w:rsidRPr="001C5F61">
        <w:rPr>
          <w:rFonts w:ascii="Aptos" w:hAnsi="Aptos" w:cs="Arial"/>
          <w:bCs/>
        </w:rPr>
        <w:t>Indicates that the project is assisting households to obtain sufficient income to attain and maintain housing.  A higher rate is considered positive.</w:t>
      </w:r>
      <w:r w:rsidRPr="001C5F61">
        <w:rPr>
          <w:rFonts w:ascii="Aptos" w:eastAsia="SimSun" w:hAnsi="Aptos" w:cs="Arial"/>
          <w:b/>
          <w:bCs/>
        </w:rPr>
        <w:t xml:space="preserve"> </w:t>
      </w:r>
    </w:p>
    <w:p w14:paraId="1EAE4F53" w14:textId="4B830875" w:rsidR="00A95724" w:rsidRPr="001C5F61" w:rsidRDefault="00A95724" w:rsidP="00A95724">
      <w:pPr>
        <w:numPr>
          <w:ilvl w:val="1"/>
          <w:numId w:val="9"/>
        </w:numPr>
        <w:spacing w:after="60" w:line="240" w:lineRule="auto"/>
        <w:rPr>
          <w:rFonts w:ascii="Aptos" w:hAnsi="Aptos" w:cs="Arial"/>
        </w:rPr>
      </w:pPr>
      <w:r w:rsidRPr="001C5F61">
        <w:rPr>
          <w:rFonts w:ascii="Aptos" w:eastAsia="SimSun" w:hAnsi="Aptos" w:cs="Arial"/>
          <w:b/>
          <w:bCs/>
        </w:rPr>
        <w:t>Goal-setting methodology:</w:t>
      </w:r>
      <w:r w:rsidRPr="001C5F61">
        <w:rPr>
          <w:rFonts w:ascii="Aptos" w:eastAsia="SimSun" w:hAnsi="Aptos" w:cs="Arial"/>
          <w:bCs/>
        </w:rPr>
        <w:t xml:space="preserve"> </w:t>
      </w:r>
      <w:r w:rsidRPr="001C5F61">
        <w:rPr>
          <w:rFonts w:ascii="Aptos" w:hAnsi="Aptos"/>
        </w:rPr>
        <w:t xml:space="preserve">Meet or exceed CSB Board Ends Policy. </w:t>
      </w:r>
      <w:r w:rsidRPr="001C5F61">
        <w:rPr>
          <w:rFonts w:ascii="Aptos" w:hAnsi="Aptos" w:cs="Arial"/>
          <w:bCs/>
        </w:rPr>
        <w:t>Monitored but not evaluated.</w:t>
      </w:r>
    </w:p>
    <w:p w14:paraId="638245F4" w14:textId="77777777" w:rsidR="00A95724" w:rsidRPr="001C5F61" w:rsidRDefault="00A95724" w:rsidP="00A95724">
      <w:pPr>
        <w:spacing w:after="60" w:line="240" w:lineRule="auto"/>
        <w:ind w:left="720"/>
        <w:rPr>
          <w:rFonts w:ascii="Aptos" w:hAnsi="Aptos" w:cs="Arial"/>
        </w:rPr>
      </w:pPr>
    </w:p>
    <w:p w14:paraId="78419F5A" w14:textId="77777777" w:rsidR="00A95724" w:rsidRPr="001C5F61" w:rsidRDefault="00A95724" w:rsidP="00A95724">
      <w:pPr>
        <w:numPr>
          <w:ilvl w:val="1"/>
          <w:numId w:val="9"/>
        </w:numPr>
        <w:spacing w:after="60" w:line="240" w:lineRule="auto"/>
        <w:rPr>
          <w:rFonts w:ascii="Aptos" w:hAnsi="Aptos"/>
          <w:iCs/>
          <w:u w:val="single"/>
        </w:rPr>
      </w:pPr>
      <w:r w:rsidRPr="001C5F61">
        <w:rPr>
          <w:rFonts w:ascii="Aptos" w:hAnsi="Aptos" w:cs="Arial"/>
          <w:b/>
          <w:bCs/>
        </w:rPr>
        <w:t>Definition:</w:t>
      </w:r>
      <w:r w:rsidRPr="001C5F61">
        <w:rPr>
          <w:rFonts w:ascii="Aptos" w:hAnsi="Aptos" w:cs="Arial"/>
          <w:bCs/>
        </w:rPr>
        <w:t xml:space="preserve"> The percentage of distinct households that exited the project successfully during the report period with a housing cost that doesn’t exceed 50% of the household’s income. </w:t>
      </w:r>
    </w:p>
    <w:p w14:paraId="4028CCB2" w14:textId="77777777" w:rsidR="00A95724" w:rsidRPr="001C5F61" w:rsidRDefault="00A95724" w:rsidP="00A95724">
      <w:pPr>
        <w:spacing w:after="60" w:line="240" w:lineRule="auto"/>
        <w:ind w:left="360"/>
        <w:rPr>
          <w:rFonts w:ascii="Aptos" w:hAnsi="Aptos" w:cs="Arial"/>
        </w:rPr>
      </w:pPr>
    </w:p>
    <w:p w14:paraId="2025EFCE" w14:textId="77777777" w:rsidR="00A95724" w:rsidRPr="001C5F61" w:rsidRDefault="00A95724" w:rsidP="00A95724">
      <w:pPr>
        <w:numPr>
          <w:ilvl w:val="1"/>
          <w:numId w:val="9"/>
        </w:numPr>
        <w:spacing w:after="60" w:line="240" w:lineRule="auto"/>
        <w:rPr>
          <w:rFonts w:ascii="Aptos" w:hAnsi="Aptos"/>
          <w:b/>
        </w:rPr>
      </w:pPr>
      <w:r w:rsidRPr="001C5F61">
        <w:rPr>
          <w:rFonts w:ascii="Aptos" w:eastAsia="SimSun" w:hAnsi="Aptos" w:cs="Arial"/>
          <w:b/>
          <w:bCs/>
        </w:rPr>
        <w:t xml:space="preserve">Reporting methodology: </w:t>
      </w:r>
    </w:p>
    <w:p w14:paraId="6A6D84B4" w14:textId="77777777" w:rsidR="00A95724" w:rsidRPr="001C5F61" w:rsidRDefault="00A95724" w:rsidP="00A95724">
      <w:pPr>
        <w:pStyle w:val="ListParagraph"/>
        <w:numPr>
          <w:ilvl w:val="0"/>
          <w:numId w:val="15"/>
        </w:numPr>
        <w:spacing w:after="60"/>
        <w:rPr>
          <w:rFonts w:ascii="Aptos" w:hAnsi="Aptos"/>
        </w:rPr>
      </w:pPr>
      <w:r w:rsidRPr="001C5F61">
        <w:rPr>
          <w:rFonts w:ascii="Aptos" w:hAnsi="Aptos"/>
          <w:b/>
          <w:bCs/>
        </w:rPr>
        <w:t>Step 1</w:t>
      </w:r>
      <w:r w:rsidRPr="001C5F61">
        <w:rPr>
          <w:rFonts w:ascii="Aptos" w:hAnsi="Aptos"/>
        </w:rPr>
        <w:t>: Determine the number of households that exited the project with a successful housing outcome during the reporting period.</w:t>
      </w:r>
    </w:p>
    <w:p w14:paraId="0688E98D" w14:textId="77777777" w:rsidR="00A95724" w:rsidRPr="001C5F61" w:rsidRDefault="00A95724" w:rsidP="00A95724">
      <w:pPr>
        <w:pStyle w:val="ListParagraph"/>
        <w:numPr>
          <w:ilvl w:val="0"/>
          <w:numId w:val="15"/>
        </w:numPr>
        <w:spacing w:after="60"/>
        <w:rPr>
          <w:rFonts w:ascii="Aptos" w:hAnsi="Aptos"/>
        </w:rPr>
      </w:pPr>
      <w:r w:rsidRPr="001C5F61">
        <w:rPr>
          <w:rFonts w:ascii="Aptos" w:hAnsi="Aptos"/>
          <w:b/>
          <w:bCs/>
        </w:rPr>
        <w:t>Step 2</w:t>
      </w:r>
      <w:r w:rsidRPr="001C5F61">
        <w:rPr>
          <w:rFonts w:ascii="Aptos" w:hAnsi="Aptos"/>
        </w:rPr>
        <w:t xml:space="preserve">: For each household, calculate the percent of household income spent on housing (and utilities, if relevant) by dividing the household’s cost of rent (and utilities for Prevention and Rapid Re-housing) at exit with the household’s income at exit. </w:t>
      </w:r>
    </w:p>
    <w:p w14:paraId="4D7478E0" w14:textId="77777777" w:rsidR="00A95724" w:rsidRPr="001C5F61" w:rsidRDefault="00A95724" w:rsidP="00A95724">
      <w:pPr>
        <w:pStyle w:val="ListParagraph"/>
        <w:numPr>
          <w:ilvl w:val="0"/>
          <w:numId w:val="15"/>
        </w:numPr>
        <w:spacing w:after="60"/>
        <w:rPr>
          <w:rFonts w:ascii="Aptos" w:hAnsi="Aptos"/>
        </w:rPr>
      </w:pPr>
      <w:r w:rsidRPr="001C5F61">
        <w:rPr>
          <w:rFonts w:ascii="Aptos" w:hAnsi="Aptos"/>
          <w:b/>
          <w:bCs/>
        </w:rPr>
        <w:t>Step 3</w:t>
      </w:r>
      <w:r w:rsidRPr="001C5F61">
        <w:rPr>
          <w:rFonts w:ascii="Aptos" w:hAnsi="Aptos"/>
        </w:rPr>
        <w:t>: Count the number of households that spend 50% or less of their income on housing and utilities.</w:t>
      </w:r>
    </w:p>
    <w:p w14:paraId="084DFB20" w14:textId="77777777" w:rsidR="00A95724" w:rsidRPr="001C5F61" w:rsidRDefault="00A95724" w:rsidP="00A95724">
      <w:pPr>
        <w:pStyle w:val="ListParagraph"/>
        <w:numPr>
          <w:ilvl w:val="0"/>
          <w:numId w:val="15"/>
        </w:numPr>
        <w:spacing w:after="60"/>
        <w:rPr>
          <w:rFonts w:ascii="Aptos" w:hAnsi="Aptos"/>
        </w:rPr>
      </w:pPr>
      <w:r w:rsidRPr="001C5F61">
        <w:rPr>
          <w:rFonts w:ascii="Aptos" w:hAnsi="Aptos"/>
          <w:b/>
          <w:bCs/>
        </w:rPr>
        <w:t>Step 4</w:t>
      </w:r>
      <w:r w:rsidRPr="001C5F61">
        <w:rPr>
          <w:rFonts w:ascii="Aptos" w:hAnsi="Aptos"/>
        </w:rPr>
        <w:t xml:space="preserve">: Divide the number in </w:t>
      </w:r>
      <w:r w:rsidRPr="001C5F61">
        <w:rPr>
          <w:rFonts w:ascii="Aptos" w:hAnsi="Aptos"/>
          <w:b/>
          <w:bCs/>
        </w:rPr>
        <w:t>Step 3</w:t>
      </w:r>
      <w:r w:rsidRPr="001C5F61">
        <w:rPr>
          <w:rFonts w:ascii="Aptos" w:hAnsi="Aptos"/>
        </w:rPr>
        <w:t xml:space="preserve"> by the number of successful housing exits in </w:t>
      </w:r>
      <w:r w:rsidRPr="001C5F61">
        <w:rPr>
          <w:rFonts w:ascii="Aptos" w:hAnsi="Aptos"/>
          <w:b/>
          <w:bCs/>
        </w:rPr>
        <w:t>Step 1</w:t>
      </w:r>
      <w:r w:rsidRPr="001C5F61">
        <w:rPr>
          <w:rFonts w:ascii="Aptos" w:hAnsi="Aptos"/>
        </w:rPr>
        <w:t>.</w:t>
      </w:r>
    </w:p>
    <w:p w14:paraId="7B953CD9" w14:textId="47D8B49A" w:rsidR="00A95724" w:rsidRPr="001C5F61" w:rsidRDefault="00A95724" w:rsidP="00A95724">
      <w:pPr>
        <w:spacing w:after="60" w:line="240" w:lineRule="auto"/>
        <w:ind w:left="720"/>
        <w:rPr>
          <w:rFonts w:ascii="Aptos" w:eastAsia="SimSun" w:hAnsi="Aptos" w:cs="Arial"/>
          <w:bCs/>
        </w:rPr>
      </w:pPr>
    </w:p>
    <w:p w14:paraId="049D03CB" w14:textId="3CBB8C9C" w:rsidR="00A95724" w:rsidRPr="001C5F61" w:rsidRDefault="00A95724" w:rsidP="00A95724">
      <w:pPr>
        <w:pStyle w:val="ListParagraph"/>
        <w:numPr>
          <w:ilvl w:val="0"/>
          <w:numId w:val="9"/>
        </w:numPr>
        <w:spacing w:after="60" w:line="240" w:lineRule="auto"/>
        <w:rPr>
          <w:rFonts w:ascii="Aptos" w:hAnsi="Aptos"/>
        </w:rPr>
      </w:pPr>
      <w:bookmarkStart w:id="2" w:name="_Hlk210989512"/>
      <w:r w:rsidRPr="001C5F61">
        <w:rPr>
          <w:rFonts w:ascii="Aptos" w:hAnsi="Aptos"/>
          <w:b/>
          <w:bCs/>
          <w:i/>
          <w:iCs/>
        </w:rPr>
        <w:t>Successful Housing Outcome</w:t>
      </w:r>
      <w:bookmarkEnd w:id="2"/>
      <w:r w:rsidRPr="001C5F61">
        <w:rPr>
          <w:rFonts w:ascii="Aptos" w:hAnsi="Aptos"/>
          <w:b/>
          <w:bCs/>
          <w:i/>
          <w:iCs/>
        </w:rPr>
        <w:t xml:space="preserve">/Successful </w:t>
      </w:r>
      <w:r w:rsidR="002976B5" w:rsidRPr="001C5F61">
        <w:rPr>
          <w:rFonts w:ascii="Aptos" w:hAnsi="Aptos"/>
          <w:b/>
          <w:bCs/>
          <w:i/>
          <w:iCs/>
        </w:rPr>
        <w:t xml:space="preserve">Outcome (# </w:t>
      </w:r>
      <w:r w:rsidRPr="001C5F61">
        <w:rPr>
          <w:rFonts w:ascii="Aptos" w:hAnsi="Aptos"/>
          <w:b/>
          <w:bCs/>
          <w:i/>
          <w:iCs/>
        </w:rPr>
        <w:t>and %):</w:t>
      </w:r>
      <w:r w:rsidRPr="001C5F61">
        <w:rPr>
          <w:rFonts w:ascii="Aptos" w:hAnsi="Aptos"/>
        </w:rPr>
        <w:t xml:space="preserve"> </w:t>
      </w:r>
      <w:r w:rsidR="002976B5" w:rsidRPr="001C5F61">
        <w:rPr>
          <w:rFonts w:ascii="Aptos" w:hAnsi="Aptos" w:cs="Arial"/>
          <w:bCs/>
        </w:rPr>
        <w:t xml:space="preserve">Permanent Supportive Housing: Indicates the project’s success in ending homelessness as measured by those who retain permanent housing or attain other permanent housing. </w:t>
      </w:r>
      <w:r w:rsidRPr="001C5F61">
        <w:rPr>
          <w:rFonts w:ascii="Aptos" w:hAnsi="Aptos"/>
        </w:rPr>
        <w:t xml:space="preserve">Refer to </w:t>
      </w:r>
      <w:r w:rsidRPr="001C5F61">
        <w:rPr>
          <w:rFonts w:ascii="Aptos" w:hAnsi="Aptos"/>
          <w:b/>
          <w:bCs/>
        </w:rPr>
        <w:t>Table 1</w:t>
      </w:r>
      <w:r w:rsidRPr="001C5F61">
        <w:rPr>
          <w:rFonts w:ascii="Aptos" w:hAnsi="Aptos"/>
        </w:rPr>
        <w:t xml:space="preserve"> </w:t>
      </w:r>
      <w:r w:rsidR="002976B5" w:rsidRPr="001C5F61">
        <w:rPr>
          <w:rFonts w:ascii="Aptos" w:hAnsi="Aptos"/>
        </w:rPr>
        <w:t>(</w:t>
      </w:r>
      <w:r w:rsidR="002976B5" w:rsidRPr="001C5F61">
        <w:rPr>
          <w:rFonts w:ascii="Aptos" w:hAnsi="Aptos" w:cs="Arial"/>
        </w:rPr>
        <w:t xml:space="preserve">Successful Housing Outcomes) </w:t>
      </w:r>
      <w:r w:rsidRPr="001C5F61">
        <w:rPr>
          <w:rFonts w:ascii="Aptos" w:hAnsi="Aptos"/>
        </w:rPr>
        <w:t>for a complete list of housing outcomes.</w:t>
      </w:r>
    </w:p>
    <w:p w14:paraId="4CCEED15" w14:textId="77777777" w:rsidR="00A95724" w:rsidRPr="001C5F61" w:rsidRDefault="00A95724" w:rsidP="00A95724">
      <w:pPr>
        <w:spacing w:after="60" w:line="240" w:lineRule="auto"/>
        <w:rPr>
          <w:rFonts w:ascii="Aptos" w:hAnsi="Aptos" w:cs="Arial"/>
          <w:b/>
          <w:bCs/>
        </w:rPr>
      </w:pPr>
    </w:p>
    <w:p w14:paraId="4E37EA84" w14:textId="6830E03A" w:rsidR="002976B5" w:rsidRPr="001C5F61" w:rsidRDefault="00A95724" w:rsidP="002976B5">
      <w:pPr>
        <w:pStyle w:val="ListParagraph"/>
        <w:numPr>
          <w:ilvl w:val="0"/>
          <w:numId w:val="17"/>
        </w:numPr>
        <w:spacing w:after="60" w:line="240" w:lineRule="auto"/>
        <w:rPr>
          <w:rFonts w:ascii="Aptos" w:hAnsi="Aptos"/>
        </w:rPr>
      </w:pPr>
      <w:r w:rsidRPr="001C5F61">
        <w:rPr>
          <w:rFonts w:ascii="Aptos" w:hAnsi="Aptos" w:cs="Arial"/>
          <w:b/>
          <w:bCs/>
        </w:rPr>
        <w:t>Definition:</w:t>
      </w:r>
      <w:r w:rsidRPr="001C5F61">
        <w:rPr>
          <w:rFonts w:ascii="Aptos" w:hAnsi="Aptos" w:cs="Arial"/>
          <w:bCs/>
        </w:rPr>
        <w:t xml:space="preserve"> </w:t>
      </w:r>
      <w:r w:rsidR="002976B5" w:rsidRPr="001C5F61">
        <w:rPr>
          <w:rFonts w:ascii="Aptos" w:hAnsi="Aptos"/>
        </w:rPr>
        <w:t xml:space="preserve">Successful Housing Outcomes for Permanent Supportive Housing project: the number of distinct households that remain in the Permanent Supportive Housing project or that exit the project during the report period for other permanent housing (as defined in </w:t>
      </w:r>
      <w:r w:rsidR="002976B5" w:rsidRPr="001C5F61">
        <w:rPr>
          <w:rFonts w:ascii="Aptos" w:hAnsi="Aptos"/>
          <w:b/>
          <w:bCs/>
        </w:rPr>
        <w:t>Table 1</w:t>
      </w:r>
      <w:r w:rsidR="002976B5" w:rsidRPr="001C5F61">
        <w:rPr>
          <w:rFonts w:ascii="Aptos" w:hAnsi="Aptos"/>
        </w:rPr>
        <w:t xml:space="preserve"> (</w:t>
      </w:r>
      <w:r w:rsidR="002976B5" w:rsidRPr="001C5F61">
        <w:rPr>
          <w:rFonts w:ascii="Aptos" w:hAnsi="Aptos" w:cs="Arial"/>
        </w:rPr>
        <w:t>Successful Housing Outcomes)</w:t>
      </w:r>
      <w:r w:rsidR="002976B5" w:rsidRPr="001C5F61">
        <w:rPr>
          <w:rFonts w:ascii="Aptos" w:hAnsi="Aptos"/>
        </w:rPr>
        <w:t xml:space="preserve"> and the percentage of total distinct households served this number represents.  </w:t>
      </w:r>
    </w:p>
    <w:p w14:paraId="4210879C" w14:textId="77777777" w:rsidR="002976B5" w:rsidRPr="001C5F61" w:rsidRDefault="002976B5" w:rsidP="002976B5">
      <w:pPr>
        <w:spacing w:after="60" w:line="240" w:lineRule="auto"/>
        <w:rPr>
          <w:rFonts w:ascii="Aptos" w:hAnsi="Aptos"/>
        </w:rPr>
      </w:pPr>
    </w:p>
    <w:p w14:paraId="72F10400" w14:textId="77777777" w:rsidR="002976B5" w:rsidRPr="001C5F61" w:rsidRDefault="002976B5" w:rsidP="002976B5">
      <w:pPr>
        <w:pStyle w:val="ListParagraph"/>
        <w:numPr>
          <w:ilvl w:val="0"/>
          <w:numId w:val="17"/>
        </w:numPr>
        <w:spacing w:after="60" w:line="240" w:lineRule="auto"/>
        <w:rPr>
          <w:rFonts w:ascii="Aptos" w:hAnsi="Aptos"/>
        </w:rPr>
      </w:pPr>
      <w:r w:rsidRPr="001C5F61">
        <w:rPr>
          <w:rFonts w:ascii="Aptos" w:eastAsia="SimSun" w:hAnsi="Aptos" w:cs="Arial"/>
          <w:b/>
          <w:bCs/>
        </w:rPr>
        <w:t>Goal-setting methodology:</w:t>
      </w:r>
      <w:r w:rsidRPr="001C5F61">
        <w:rPr>
          <w:rFonts w:ascii="Aptos" w:eastAsia="SimSun" w:hAnsi="Aptos" w:cs="Arial"/>
          <w:bCs/>
        </w:rPr>
        <w:t xml:space="preserve"> </w:t>
      </w:r>
      <w:r w:rsidRPr="001C5F61">
        <w:rPr>
          <w:rFonts w:ascii="Aptos" w:hAnsi="Aptos"/>
        </w:rPr>
        <w:t xml:space="preserve">Meet or exceed CSB Board Ends Policy, HUD Standards, or prior performance. </w:t>
      </w:r>
    </w:p>
    <w:p w14:paraId="70556FEE" w14:textId="77777777" w:rsidR="002976B5" w:rsidRPr="001C5F61" w:rsidRDefault="002976B5" w:rsidP="002976B5">
      <w:pPr>
        <w:spacing w:after="60" w:line="240" w:lineRule="auto"/>
        <w:rPr>
          <w:rFonts w:ascii="Aptos" w:eastAsia="SimSun" w:hAnsi="Aptos" w:cs="Arial"/>
          <w:bCs/>
        </w:rPr>
      </w:pPr>
    </w:p>
    <w:p w14:paraId="4792C141" w14:textId="58B834D9" w:rsidR="00F76E3B" w:rsidRPr="00F76E3B" w:rsidRDefault="002976B5" w:rsidP="00F76E3B">
      <w:pPr>
        <w:pStyle w:val="ListParagraph"/>
        <w:numPr>
          <w:ilvl w:val="0"/>
          <w:numId w:val="17"/>
        </w:numPr>
        <w:spacing w:after="60"/>
        <w:rPr>
          <w:rFonts w:ascii="Aptos" w:eastAsia="SimSun" w:hAnsi="Aptos" w:cs="Arial"/>
          <w:bCs/>
        </w:rPr>
      </w:pPr>
      <w:r w:rsidRPr="001C5F61">
        <w:rPr>
          <w:rFonts w:ascii="Aptos" w:eastAsia="SimSun" w:hAnsi="Aptos" w:cs="Arial"/>
          <w:b/>
          <w:bCs/>
        </w:rPr>
        <w:t xml:space="preserve">Reporting methodology:  </w:t>
      </w:r>
      <w:r w:rsidRPr="001C5F61">
        <w:rPr>
          <w:rFonts w:ascii="Aptos" w:hAnsi="Aptos"/>
        </w:rPr>
        <w:t>Sum the t</w:t>
      </w:r>
      <w:r w:rsidRPr="001C5F61">
        <w:rPr>
          <w:rFonts w:ascii="Aptos" w:eastAsia="SimSun" w:hAnsi="Aptos" w:cs="Arial"/>
          <w:bCs/>
        </w:rPr>
        <w:t xml:space="preserve">otal number of distinct household exits </w:t>
      </w:r>
      <w:r w:rsidRPr="001C5F61">
        <w:rPr>
          <w:rFonts w:ascii="Aptos" w:hAnsi="Aptos"/>
        </w:rPr>
        <w:t xml:space="preserve">during the report period </w:t>
      </w:r>
      <w:r w:rsidRPr="001C5F61">
        <w:rPr>
          <w:rFonts w:ascii="Aptos" w:eastAsia="SimSun" w:hAnsi="Aptos" w:cs="Arial"/>
          <w:bCs/>
        </w:rPr>
        <w:t xml:space="preserve">with destinations that are considered successful housing outcomes and the number residing in Permanent Supportive Housing at the end of the report period. For the rate, </w:t>
      </w:r>
      <w:r w:rsidRPr="001C5F61">
        <w:rPr>
          <w:rFonts w:ascii="Aptos" w:hAnsi="Aptos"/>
        </w:rPr>
        <w:t xml:space="preserve">divide this number of Successful Housing Outcomes by the total number of distinct households served during the report period. </w:t>
      </w:r>
      <w:r w:rsidRPr="001C5F61">
        <w:rPr>
          <w:rFonts w:ascii="Aptos" w:hAnsi="Aptos"/>
          <w:i/>
        </w:rPr>
        <w:t xml:space="preserve">Note: </w:t>
      </w:r>
      <w:r w:rsidRPr="001C5F61">
        <w:rPr>
          <w:rFonts w:ascii="Aptos" w:hAnsi="Aptos"/>
          <w:b/>
          <w:bCs/>
          <w:i/>
        </w:rPr>
        <w:t>Deceased households are not included in the count of households served or exited.</w:t>
      </w:r>
      <w:r w:rsidR="00F76E3B">
        <w:rPr>
          <w:rFonts w:ascii="Aptos" w:hAnsi="Aptos"/>
          <w:b/>
          <w:bCs/>
          <w:i/>
        </w:rPr>
        <w:br/>
      </w:r>
    </w:p>
    <w:p w14:paraId="6BD8F3DF" w14:textId="2E17CBA7" w:rsidR="002976B5" w:rsidRPr="001C5F61" w:rsidRDefault="002976B5" w:rsidP="002976B5">
      <w:pPr>
        <w:pStyle w:val="ListParagraph"/>
        <w:numPr>
          <w:ilvl w:val="0"/>
          <w:numId w:val="9"/>
        </w:numPr>
        <w:spacing w:after="60" w:line="240" w:lineRule="auto"/>
        <w:rPr>
          <w:rFonts w:ascii="Aptos" w:hAnsi="Aptos"/>
        </w:rPr>
      </w:pPr>
      <w:r w:rsidRPr="001C5F61">
        <w:rPr>
          <w:rFonts w:ascii="Aptos" w:hAnsi="Aptos"/>
          <w:b/>
          <w:bCs/>
          <w:i/>
          <w:iCs/>
          <w:u w:val="single"/>
        </w:rPr>
        <w:t>Successful Housing Exit (%):</w:t>
      </w:r>
      <w:r w:rsidRPr="001C5F61">
        <w:rPr>
          <w:rFonts w:ascii="Aptos" w:hAnsi="Aptos"/>
        </w:rPr>
        <w:t xml:space="preserve"> </w:t>
      </w:r>
      <w:r w:rsidR="00D9187A" w:rsidRPr="001C5F61">
        <w:rPr>
          <w:rFonts w:ascii="Aptos" w:hAnsi="Aptos" w:cs="Arial"/>
          <w:bCs/>
        </w:rPr>
        <w:t xml:space="preserve">Indicates the project’s success in ending homelessness as measured by those who attain permanent, independent housing. A higher number and rate are considered positive. </w:t>
      </w:r>
      <w:r w:rsidRPr="001C5F61">
        <w:rPr>
          <w:rFonts w:ascii="Aptos" w:hAnsi="Aptos"/>
        </w:rPr>
        <w:t xml:space="preserve">Refer to </w:t>
      </w:r>
      <w:r w:rsidRPr="001C5F61">
        <w:rPr>
          <w:rFonts w:ascii="Aptos" w:hAnsi="Aptos"/>
          <w:b/>
          <w:bCs/>
        </w:rPr>
        <w:t>Table 1</w:t>
      </w:r>
      <w:r w:rsidRPr="001C5F61">
        <w:rPr>
          <w:rFonts w:ascii="Aptos" w:hAnsi="Aptos"/>
        </w:rPr>
        <w:t xml:space="preserve"> (</w:t>
      </w:r>
      <w:r w:rsidRPr="001C5F61">
        <w:rPr>
          <w:rFonts w:ascii="Aptos" w:hAnsi="Aptos" w:cs="Arial"/>
        </w:rPr>
        <w:t>Successful Housing Outcomes) for a</w:t>
      </w:r>
      <w:r w:rsidRPr="001C5F61">
        <w:rPr>
          <w:rFonts w:ascii="Aptos" w:hAnsi="Aptos"/>
        </w:rPr>
        <w:t xml:space="preserve"> complete list of housing outcomes.</w:t>
      </w:r>
    </w:p>
    <w:p w14:paraId="141B5369" w14:textId="77777777" w:rsidR="002976B5" w:rsidRPr="001C5F61" w:rsidRDefault="002976B5" w:rsidP="002976B5">
      <w:pPr>
        <w:spacing w:after="60" w:line="240" w:lineRule="auto"/>
        <w:ind w:left="720"/>
        <w:rPr>
          <w:rFonts w:ascii="Aptos" w:eastAsia="SimSun" w:hAnsi="Aptos" w:cs="Arial"/>
          <w:bCs/>
        </w:rPr>
      </w:pPr>
    </w:p>
    <w:p w14:paraId="5FB84BD5" w14:textId="40BBFDD5" w:rsidR="002976B5" w:rsidRPr="001C5F61" w:rsidRDefault="002976B5" w:rsidP="002976B5">
      <w:pPr>
        <w:numPr>
          <w:ilvl w:val="1"/>
          <w:numId w:val="18"/>
        </w:numPr>
        <w:spacing w:after="60" w:line="240" w:lineRule="auto"/>
        <w:rPr>
          <w:rFonts w:ascii="Aptos" w:eastAsia="SimSun" w:hAnsi="Aptos" w:cs="Arial"/>
          <w:bCs/>
        </w:rPr>
      </w:pPr>
      <w:r w:rsidRPr="001C5F61">
        <w:rPr>
          <w:rFonts w:ascii="Aptos" w:hAnsi="Aptos" w:cs="Arial"/>
          <w:b/>
          <w:bCs/>
        </w:rPr>
        <w:t>Definition:</w:t>
      </w:r>
      <w:r w:rsidRPr="001C5F61">
        <w:rPr>
          <w:rFonts w:ascii="Aptos" w:hAnsi="Aptos" w:cs="Arial"/>
          <w:bCs/>
        </w:rPr>
        <w:t xml:space="preserve"> Among distinct household exits, t</w:t>
      </w:r>
      <w:r w:rsidRPr="001C5F61">
        <w:rPr>
          <w:rFonts w:ascii="Aptos" w:hAnsi="Aptos"/>
        </w:rPr>
        <w:t xml:space="preserve">he percentage of that exit the project for other permanent housing as defined in </w:t>
      </w:r>
      <w:r w:rsidRPr="001C5F61">
        <w:rPr>
          <w:rFonts w:ascii="Aptos" w:hAnsi="Aptos"/>
          <w:b/>
          <w:bCs/>
        </w:rPr>
        <w:t>Table 1</w:t>
      </w:r>
      <w:r w:rsidRPr="001C5F61">
        <w:rPr>
          <w:rFonts w:ascii="Aptos" w:hAnsi="Aptos"/>
        </w:rPr>
        <w:t xml:space="preserve"> (</w:t>
      </w:r>
      <w:r w:rsidRPr="001C5F61">
        <w:rPr>
          <w:rFonts w:ascii="Aptos" w:hAnsi="Aptos" w:cs="Arial"/>
        </w:rPr>
        <w:t>Successful Housing Outcomes)</w:t>
      </w:r>
    </w:p>
    <w:p w14:paraId="66235431" w14:textId="77777777" w:rsidR="002976B5" w:rsidRPr="001C5F61" w:rsidRDefault="002976B5" w:rsidP="002976B5">
      <w:pPr>
        <w:spacing w:after="60" w:line="240" w:lineRule="auto"/>
        <w:rPr>
          <w:rFonts w:ascii="Aptos" w:eastAsia="SimSun" w:hAnsi="Aptos" w:cs="Arial"/>
          <w:bCs/>
        </w:rPr>
      </w:pPr>
    </w:p>
    <w:p w14:paraId="3C4215D4" w14:textId="77777777" w:rsidR="002976B5" w:rsidRPr="001C5F61" w:rsidRDefault="002976B5" w:rsidP="002976B5">
      <w:pPr>
        <w:numPr>
          <w:ilvl w:val="1"/>
          <w:numId w:val="18"/>
        </w:numPr>
        <w:spacing w:after="60" w:line="240" w:lineRule="auto"/>
        <w:rPr>
          <w:rFonts w:ascii="Aptos" w:eastAsia="SimSun" w:hAnsi="Aptos" w:cs="Arial"/>
          <w:bCs/>
        </w:rPr>
      </w:pPr>
      <w:r w:rsidRPr="001C5F61">
        <w:rPr>
          <w:rFonts w:ascii="Aptos" w:eastAsia="SimSun" w:hAnsi="Aptos" w:cs="Arial"/>
          <w:b/>
          <w:bCs/>
        </w:rPr>
        <w:t>Goal-setting methodology:</w:t>
      </w:r>
      <w:r w:rsidRPr="001C5F61">
        <w:rPr>
          <w:rFonts w:ascii="Aptos" w:eastAsia="SimSun" w:hAnsi="Aptos" w:cs="Arial"/>
          <w:bCs/>
        </w:rPr>
        <w:t xml:space="preserve"> </w:t>
      </w:r>
      <w:r w:rsidRPr="001C5F61">
        <w:rPr>
          <w:rFonts w:ascii="Aptos" w:hAnsi="Aptos"/>
        </w:rPr>
        <w:t xml:space="preserve">Meet or exceed prior performance. </w:t>
      </w:r>
    </w:p>
    <w:p w14:paraId="61CA3F27" w14:textId="77777777" w:rsidR="002976B5" w:rsidRPr="001C5F61" w:rsidRDefault="002976B5" w:rsidP="002976B5">
      <w:pPr>
        <w:spacing w:after="60" w:line="240" w:lineRule="auto"/>
        <w:rPr>
          <w:rFonts w:ascii="Aptos" w:eastAsia="SimSun" w:hAnsi="Aptos" w:cs="Arial"/>
          <w:bCs/>
        </w:rPr>
      </w:pPr>
    </w:p>
    <w:p w14:paraId="4E4C2BA0" w14:textId="1B89EBDA" w:rsidR="002976B5" w:rsidRPr="001C5F61" w:rsidRDefault="002976B5" w:rsidP="002976B5">
      <w:pPr>
        <w:numPr>
          <w:ilvl w:val="1"/>
          <w:numId w:val="18"/>
        </w:numPr>
        <w:spacing w:after="60" w:line="240" w:lineRule="auto"/>
        <w:rPr>
          <w:rFonts w:ascii="Aptos" w:hAnsi="Aptos"/>
        </w:rPr>
      </w:pPr>
      <w:r w:rsidRPr="001C5F61">
        <w:rPr>
          <w:rFonts w:ascii="Aptos" w:eastAsia="SimSun" w:hAnsi="Aptos" w:cs="Arial"/>
          <w:b/>
          <w:bCs/>
        </w:rPr>
        <w:t>Reporting methodology:</w:t>
      </w:r>
      <w:r w:rsidRPr="001C5F61">
        <w:rPr>
          <w:rFonts w:ascii="Aptos" w:eastAsia="SimSun" w:hAnsi="Aptos" w:cs="Arial"/>
          <w:bCs/>
        </w:rPr>
        <w:t xml:space="preserve"> T</w:t>
      </w:r>
      <w:r w:rsidRPr="001C5F61">
        <w:rPr>
          <w:rFonts w:ascii="Aptos" w:hAnsi="Aptos"/>
        </w:rPr>
        <w:t>he t</w:t>
      </w:r>
      <w:r w:rsidRPr="001C5F61">
        <w:rPr>
          <w:rFonts w:ascii="Aptos" w:eastAsia="SimSun" w:hAnsi="Aptos" w:cs="Arial"/>
          <w:bCs/>
        </w:rPr>
        <w:t>otal number of distinct household exits during the report period with destinations that are considered successful housing outcomes d</w:t>
      </w:r>
      <w:r w:rsidRPr="001C5F61">
        <w:rPr>
          <w:rFonts w:ascii="Aptos" w:hAnsi="Aptos"/>
        </w:rPr>
        <w:t xml:space="preserve">ivided by the total number of distinct households exited during the report period. </w:t>
      </w:r>
      <w:r w:rsidRPr="001C5F61">
        <w:rPr>
          <w:rFonts w:ascii="Aptos" w:eastAsia="SimSun" w:hAnsi="Aptos" w:cs="Arial"/>
          <w:bCs/>
        </w:rPr>
        <w:t xml:space="preserve"> </w:t>
      </w:r>
      <w:r w:rsidRPr="001C5F61">
        <w:rPr>
          <w:rFonts w:ascii="Aptos" w:hAnsi="Aptos"/>
          <w:i/>
        </w:rPr>
        <w:t>Note: Deceased households are not included in the count of households exited.</w:t>
      </w:r>
      <w:r w:rsidRPr="001C5F61">
        <w:rPr>
          <w:rFonts w:ascii="Aptos" w:hAnsi="Aptos"/>
        </w:rPr>
        <w:t xml:space="preserve">  </w:t>
      </w:r>
    </w:p>
    <w:p w14:paraId="5AB50320" w14:textId="77777777" w:rsidR="002976B5" w:rsidRPr="001C5F61" w:rsidRDefault="002976B5" w:rsidP="004B21A0">
      <w:pPr>
        <w:spacing w:after="60" w:line="240" w:lineRule="auto"/>
        <w:rPr>
          <w:rFonts w:ascii="Aptos" w:hAnsi="Aptos"/>
        </w:rPr>
      </w:pPr>
    </w:p>
    <w:p w14:paraId="0D7BCEF3" w14:textId="0A3C02A9" w:rsidR="002976B5" w:rsidRPr="001C5F61" w:rsidRDefault="002976B5" w:rsidP="000D278A">
      <w:pPr>
        <w:pStyle w:val="ListParagraph"/>
        <w:numPr>
          <w:ilvl w:val="0"/>
          <w:numId w:val="9"/>
        </w:numPr>
        <w:spacing w:after="60" w:line="240" w:lineRule="auto"/>
        <w:rPr>
          <w:rFonts w:ascii="Aptos" w:eastAsia="SimSun" w:hAnsi="Aptos" w:cs="Arial"/>
          <w:bCs/>
        </w:rPr>
      </w:pPr>
      <w:r w:rsidRPr="001C5F61">
        <w:rPr>
          <w:rFonts w:ascii="Aptos" w:hAnsi="Aptos" w:cs="Arial"/>
          <w:b/>
          <w:i/>
          <w:u w:val="single"/>
        </w:rPr>
        <w:t>Exit to Homelessness (%):</w:t>
      </w:r>
      <w:r w:rsidRPr="001C5F61">
        <w:rPr>
          <w:rFonts w:ascii="Aptos" w:hAnsi="Aptos" w:cs="Arial"/>
          <w:b/>
          <w:bCs/>
          <w:u w:val="single"/>
        </w:rPr>
        <w:t xml:space="preserve"> </w:t>
      </w:r>
      <w:r w:rsidRPr="001C5F61">
        <w:rPr>
          <w:rFonts w:ascii="Aptos" w:hAnsi="Aptos" w:cs="Arial"/>
          <w:bCs/>
        </w:rPr>
        <w:t xml:space="preserve"> Indicates the project’s success in ending homelessness as measured by those who return to emergency shelter or the streets. A lower rate is considered positive.</w:t>
      </w:r>
    </w:p>
    <w:p w14:paraId="67D2B844" w14:textId="77777777" w:rsidR="002976B5" w:rsidRPr="001C5F61" w:rsidRDefault="002976B5" w:rsidP="002976B5">
      <w:pPr>
        <w:spacing w:after="60" w:line="240" w:lineRule="auto"/>
        <w:ind w:left="720"/>
        <w:rPr>
          <w:rFonts w:ascii="Aptos" w:eastAsia="SimSun" w:hAnsi="Aptos" w:cs="Arial"/>
          <w:bCs/>
        </w:rPr>
      </w:pPr>
    </w:p>
    <w:p w14:paraId="77B0B83B" w14:textId="77777777" w:rsidR="002976B5" w:rsidRPr="001C5F61" w:rsidRDefault="002976B5" w:rsidP="002976B5">
      <w:pPr>
        <w:numPr>
          <w:ilvl w:val="1"/>
          <w:numId w:val="9"/>
        </w:numPr>
        <w:spacing w:after="60" w:line="240" w:lineRule="auto"/>
        <w:rPr>
          <w:rFonts w:ascii="Aptos" w:eastAsia="SimSun" w:hAnsi="Aptos" w:cs="Arial"/>
          <w:bCs/>
        </w:rPr>
      </w:pPr>
      <w:r w:rsidRPr="001C5F61">
        <w:rPr>
          <w:rFonts w:ascii="Aptos" w:hAnsi="Aptos" w:cs="Arial"/>
          <w:b/>
          <w:bCs/>
        </w:rPr>
        <w:t>Definition:</w:t>
      </w:r>
      <w:r w:rsidRPr="001C5F61">
        <w:rPr>
          <w:rFonts w:ascii="Aptos" w:hAnsi="Aptos" w:cs="Arial"/>
          <w:bCs/>
        </w:rPr>
        <w:t xml:space="preserve"> The percent of households who do not maintain their housing and return to emergency shelter or the streets within 180 days of exit from the project.  </w:t>
      </w:r>
    </w:p>
    <w:p w14:paraId="40B06D58" w14:textId="77777777" w:rsidR="002976B5" w:rsidRPr="001C5F61" w:rsidRDefault="002976B5" w:rsidP="002976B5">
      <w:pPr>
        <w:spacing w:after="60" w:line="240" w:lineRule="auto"/>
        <w:rPr>
          <w:rFonts w:ascii="Aptos" w:eastAsia="SimSun" w:hAnsi="Aptos" w:cs="Arial"/>
          <w:bCs/>
        </w:rPr>
      </w:pPr>
    </w:p>
    <w:p w14:paraId="5198982F" w14:textId="77777777" w:rsidR="002976B5" w:rsidRPr="001C5F61" w:rsidRDefault="002976B5" w:rsidP="002976B5">
      <w:pPr>
        <w:numPr>
          <w:ilvl w:val="1"/>
          <w:numId w:val="9"/>
        </w:numPr>
        <w:spacing w:after="60" w:line="240" w:lineRule="auto"/>
        <w:rPr>
          <w:rFonts w:ascii="Aptos" w:hAnsi="Aptos" w:cs="ArialMT"/>
        </w:rPr>
      </w:pPr>
      <w:r w:rsidRPr="001C5F61">
        <w:rPr>
          <w:rFonts w:ascii="Aptos" w:eastAsia="SimSun" w:hAnsi="Aptos" w:cs="Arial"/>
          <w:b/>
          <w:bCs/>
        </w:rPr>
        <w:t>Goal-setting methodology:</w:t>
      </w:r>
      <w:r w:rsidRPr="001C5F61">
        <w:rPr>
          <w:rFonts w:ascii="Aptos" w:eastAsia="SimSun" w:hAnsi="Aptos" w:cs="Arial"/>
          <w:bCs/>
        </w:rPr>
        <w:t xml:space="preserve"> At or below </w:t>
      </w:r>
      <w:r w:rsidRPr="001C5F61">
        <w:rPr>
          <w:rFonts w:ascii="Aptos" w:hAnsi="Aptos"/>
        </w:rPr>
        <w:t>CSB Board Ends Policy or local CoC standards. Based on historical trends or anticipated performance.</w:t>
      </w:r>
    </w:p>
    <w:p w14:paraId="3C60CF32" w14:textId="77777777" w:rsidR="002976B5" w:rsidRPr="001C5F61" w:rsidRDefault="002976B5" w:rsidP="002976B5">
      <w:pPr>
        <w:spacing w:after="60" w:line="240" w:lineRule="auto"/>
        <w:rPr>
          <w:rFonts w:ascii="Aptos" w:hAnsi="Aptos" w:cs="ArialMT"/>
        </w:rPr>
      </w:pPr>
    </w:p>
    <w:p w14:paraId="66131A83" w14:textId="77777777" w:rsidR="002976B5" w:rsidRPr="001C5F61" w:rsidRDefault="002976B5" w:rsidP="002976B5">
      <w:pPr>
        <w:numPr>
          <w:ilvl w:val="1"/>
          <w:numId w:val="9"/>
        </w:numPr>
        <w:spacing w:after="60" w:line="240" w:lineRule="auto"/>
        <w:rPr>
          <w:rFonts w:ascii="Aptos" w:hAnsi="Aptos" w:cs="ArialMT"/>
        </w:rPr>
      </w:pPr>
      <w:r w:rsidRPr="001C5F61">
        <w:rPr>
          <w:rFonts w:ascii="Aptos" w:eastAsia="SimSun" w:hAnsi="Aptos" w:cs="Arial"/>
          <w:b/>
          <w:bCs/>
        </w:rPr>
        <w:t>Reporting methodology:</w:t>
      </w:r>
      <w:r w:rsidRPr="001C5F61">
        <w:rPr>
          <w:rFonts w:ascii="Aptos" w:eastAsia="SimSun" w:hAnsi="Aptos" w:cs="Arial"/>
          <w:bCs/>
        </w:rPr>
        <w:t xml:space="preserve"> The number of</w:t>
      </w:r>
      <w:r w:rsidRPr="001C5F61">
        <w:rPr>
          <w:rFonts w:ascii="Aptos" w:hAnsi="Aptos" w:cs="ArialMT"/>
        </w:rPr>
        <w:t xml:space="preserve"> households who exit the project and enter shelter or street outreach within 180 days after exit or as of date of report, divided by the total number of distinct households served during the reporting period: </w:t>
      </w:r>
      <w:r w:rsidRPr="001C5F61">
        <w:rPr>
          <w:rFonts w:ascii="Aptos" w:hAnsi="Aptos" w:cs="Arial-BoldMT"/>
          <w:bCs/>
        </w:rPr>
        <w:t>Σ</w:t>
      </w:r>
      <w:r w:rsidRPr="001C5F61">
        <w:rPr>
          <w:rFonts w:ascii="Aptos" w:hAnsi="Aptos" w:cs="ArialMT"/>
        </w:rPr>
        <w:t>(Households that exited project and entered shelter or street outreach within 180 days) / total distinct households served.</w:t>
      </w:r>
    </w:p>
    <w:p w14:paraId="05ED12D2" w14:textId="77777777" w:rsidR="002976B5" w:rsidRPr="001C5F61" w:rsidRDefault="002976B5" w:rsidP="002976B5">
      <w:pPr>
        <w:pStyle w:val="ListParagraph"/>
        <w:numPr>
          <w:ilvl w:val="2"/>
          <w:numId w:val="20"/>
        </w:numPr>
        <w:spacing w:after="60" w:line="240" w:lineRule="auto"/>
        <w:contextualSpacing w:val="0"/>
        <w:rPr>
          <w:rFonts w:ascii="Aptos" w:hAnsi="Aptos" w:cs="ArialMT"/>
          <w:b/>
          <w:bCs/>
        </w:rPr>
      </w:pPr>
      <w:r w:rsidRPr="001C5F61">
        <w:rPr>
          <w:rFonts w:ascii="Aptos" w:hAnsi="Aptos" w:cs="ArialMT"/>
          <w:b/>
          <w:bCs/>
        </w:rPr>
        <w:t>Numerator</w:t>
      </w:r>
    </w:p>
    <w:p w14:paraId="72F7C619" w14:textId="77777777" w:rsidR="002976B5" w:rsidRPr="001C5F61" w:rsidRDefault="002976B5" w:rsidP="002976B5">
      <w:pPr>
        <w:pStyle w:val="ListParagraph"/>
        <w:numPr>
          <w:ilvl w:val="0"/>
          <w:numId w:val="19"/>
        </w:numPr>
        <w:spacing w:after="60" w:line="240" w:lineRule="auto"/>
        <w:contextualSpacing w:val="0"/>
        <w:rPr>
          <w:rFonts w:ascii="Aptos" w:hAnsi="Aptos" w:cs="ArialMT"/>
        </w:rPr>
      </w:pPr>
      <w:r w:rsidRPr="001C5F61">
        <w:rPr>
          <w:rFonts w:ascii="Aptos" w:hAnsi="Aptos" w:cs="ArialMT"/>
          <w:b/>
          <w:bCs/>
        </w:rPr>
        <w:t>Semi-annual cohort</w:t>
      </w:r>
      <w:r w:rsidRPr="001C5F61">
        <w:rPr>
          <w:rFonts w:ascii="Aptos" w:hAnsi="Aptos" w:cs="ArialMT"/>
        </w:rPr>
        <w:t>: Calculate the number of distinct households that exited within the previous semi-annual report period and entered shelter or street outreach within 180 days after exit or as of date of report.</w:t>
      </w:r>
    </w:p>
    <w:p w14:paraId="267795AF" w14:textId="77777777" w:rsidR="002976B5" w:rsidRPr="001C5F61" w:rsidRDefault="002976B5" w:rsidP="002976B5">
      <w:pPr>
        <w:pStyle w:val="ListParagraph"/>
        <w:numPr>
          <w:ilvl w:val="0"/>
          <w:numId w:val="19"/>
        </w:numPr>
        <w:spacing w:after="60" w:line="240" w:lineRule="auto"/>
        <w:contextualSpacing w:val="0"/>
        <w:rPr>
          <w:rFonts w:ascii="Aptos" w:hAnsi="Aptos" w:cs="ArialMT"/>
        </w:rPr>
      </w:pPr>
      <w:r w:rsidRPr="001C5F61">
        <w:rPr>
          <w:rFonts w:ascii="Aptos" w:hAnsi="Aptos" w:cs="ArialMT"/>
          <w:b/>
          <w:bCs/>
        </w:rPr>
        <w:t>Annual cohort</w:t>
      </w:r>
      <w:r w:rsidRPr="001C5F61">
        <w:rPr>
          <w:rFonts w:ascii="Aptos" w:hAnsi="Aptos" w:cs="ArialMT"/>
        </w:rPr>
        <w:t>: Calculate the number of distinct households that exited within the first 180 days of the annual report period and entered shelter or street outreach within 180 days after exit or as of date of report.</w:t>
      </w:r>
    </w:p>
    <w:p w14:paraId="54B623EE" w14:textId="77777777" w:rsidR="002976B5" w:rsidRPr="001C5F61" w:rsidRDefault="002976B5" w:rsidP="002976B5">
      <w:pPr>
        <w:pStyle w:val="ListParagraph"/>
        <w:numPr>
          <w:ilvl w:val="2"/>
          <w:numId w:val="21"/>
        </w:numPr>
        <w:spacing w:after="60" w:line="240" w:lineRule="auto"/>
        <w:contextualSpacing w:val="0"/>
        <w:rPr>
          <w:rFonts w:ascii="Aptos" w:hAnsi="Aptos" w:cs="ArialMT"/>
          <w:b/>
          <w:bCs/>
        </w:rPr>
      </w:pPr>
      <w:r w:rsidRPr="001C5F61">
        <w:rPr>
          <w:rFonts w:ascii="Aptos" w:hAnsi="Aptos" w:cs="ArialMT"/>
          <w:b/>
          <w:bCs/>
        </w:rPr>
        <w:t>Denominator</w:t>
      </w:r>
    </w:p>
    <w:p w14:paraId="6A8D34A1" w14:textId="77777777" w:rsidR="002976B5" w:rsidRPr="001C5F61" w:rsidRDefault="002976B5" w:rsidP="002976B5">
      <w:pPr>
        <w:pStyle w:val="ListParagraph"/>
        <w:numPr>
          <w:ilvl w:val="0"/>
          <w:numId w:val="22"/>
        </w:numPr>
        <w:spacing w:after="60" w:line="240" w:lineRule="auto"/>
        <w:ind w:left="1800"/>
        <w:contextualSpacing w:val="0"/>
        <w:rPr>
          <w:rFonts w:ascii="Aptos" w:hAnsi="Aptos" w:cs="ArialMT"/>
        </w:rPr>
      </w:pPr>
      <w:r w:rsidRPr="001C5F61">
        <w:rPr>
          <w:rFonts w:ascii="Aptos" w:hAnsi="Aptos" w:cs="ArialMT"/>
        </w:rPr>
        <w:t>Semi-annual cohort: Calculate the number of distinct households served within the previous semi-annual report period.</w:t>
      </w:r>
    </w:p>
    <w:p w14:paraId="4628F628" w14:textId="77777777" w:rsidR="002976B5" w:rsidRPr="001C5F61" w:rsidRDefault="002976B5" w:rsidP="002976B5">
      <w:pPr>
        <w:pStyle w:val="ListParagraph"/>
        <w:numPr>
          <w:ilvl w:val="0"/>
          <w:numId w:val="22"/>
        </w:numPr>
        <w:spacing w:after="60" w:line="240" w:lineRule="auto"/>
        <w:ind w:left="1800"/>
        <w:contextualSpacing w:val="0"/>
        <w:rPr>
          <w:rFonts w:ascii="Aptos" w:hAnsi="Aptos" w:cs="ArialMT"/>
        </w:rPr>
      </w:pPr>
      <w:r w:rsidRPr="001C5F61">
        <w:rPr>
          <w:rFonts w:ascii="Aptos" w:hAnsi="Aptos" w:cs="ArialMT"/>
        </w:rPr>
        <w:t>Annual cohort: Calculate the number of distinct households served within the first 180 days of the annual report period.</w:t>
      </w:r>
    </w:p>
    <w:p w14:paraId="016B1E98" w14:textId="77777777" w:rsidR="002976B5" w:rsidRPr="001C5F61" w:rsidRDefault="002976B5" w:rsidP="002976B5">
      <w:pPr>
        <w:spacing w:after="60" w:line="240" w:lineRule="auto"/>
        <w:rPr>
          <w:rFonts w:ascii="Aptos" w:hAnsi="Aptos" w:cs="ArialMT"/>
        </w:rPr>
      </w:pPr>
    </w:p>
    <w:p w14:paraId="33E945B5" w14:textId="202D2E1B" w:rsidR="002976B5" w:rsidRPr="001C5F61" w:rsidRDefault="002976B5" w:rsidP="002976B5">
      <w:pPr>
        <w:pStyle w:val="ListParagraph"/>
        <w:numPr>
          <w:ilvl w:val="0"/>
          <w:numId w:val="9"/>
        </w:numPr>
        <w:spacing w:after="60" w:line="240" w:lineRule="auto"/>
        <w:rPr>
          <w:rFonts w:ascii="Aptos" w:hAnsi="Aptos" w:cs="Arial"/>
          <w:b/>
          <w:bCs/>
        </w:rPr>
      </w:pPr>
      <w:r w:rsidRPr="001C5F61">
        <w:rPr>
          <w:rFonts w:ascii="Aptos" w:hAnsi="Aptos"/>
          <w:b/>
          <w:bCs/>
          <w:i/>
          <w:iCs/>
          <w:u w:val="single"/>
        </w:rPr>
        <w:t>Project Occupancy Rate (%):</w:t>
      </w:r>
      <w:r w:rsidRPr="001C5F61">
        <w:rPr>
          <w:rFonts w:ascii="Aptos" w:hAnsi="Aptos" w:cs="Arial"/>
          <w:bCs/>
        </w:rPr>
        <w:t xml:space="preserve"> Indicates efficient use of community resources.  A high occupancy rate indicates project efficiency at turning over units and providing a project that is in demand.</w:t>
      </w:r>
    </w:p>
    <w:p w14:paraId="5E9FB00D" w14:textId="77777777" w:rsidR="002976B5" w:rsidRPr="001C5F61" w:rsidRDefault="002976B5" w:rsidP="002976B5">
      <w:pPr>
        <w:pStyle w:val="ListParagraph"/>
        <w:spacing w:after="60" w:line="240" w:lineRule="auto"/>
        <w:ind w:left="360"/>
        <w:rPr>
          <w:rFonts w:ascii="Aptos" w:hAnsi="Aptos" w:cs="Arial"/>
          <w:b/>
          <w:bCs/>
        </w:rPr>
      </w:pPr>
    </w:p>
    <w:p w14:paraId="47A300BC" w14:textId="1CD1800B" w:rsidR="002976B5" w:rsidRPr="001C5F61" w:rsidRDefault="002976B5" w:rsidP="000D278A">
      <w:pPr>
        <w:pStyle w:val="ListParagraph"/>
        <w:numPr>
          <w:ilvl w:val="0"/>
          <w:numId w:val="25"/>
        </w:numPr>
        <w:spacing w:after="60" w:line="240" w:lineRule="auto"/>
        <w:rPr>
          <w:rFonts w:ascii="Aptos" w:hAnsi="Aptos"/>
        </w:rPr>
      </w:pPr>
      <w:r w:rsidRPr="001C5F61">
        <w:rPr>
          <w:rFonts w:ascii="Aptos" w:hAnsi="Aptos" w:cs="Arial"/>
          <w:b/>
          <w:bCs/>
        </w:rPr>
        <w:t xml:space="preserve">Definition: </w:t>
      </w:r>
      <w:r w:rsidRPr="001C5F61">
        <w:rPr>
          <w:rFonts w:ascii="Aptos" w:hAnsi="Aptos" w:cs="Arial"/>
          <w:bCs/>
        </w:rPr>
        <w:t>All Other:</w:t>
      </w:r>
      <w:r w:rsidRPr="001C5F61">
        <w:rPr>
          <w:rFonts w:ascii="Aptos" w:hAnsi="Aptos"/>
        </w:rPr>
        <w:t xml:space="preserve"> A percentage that reflects the average number of households residing in a project per night relative to the project capacity. For Outreach and Rapid Rehousing the project’s capacity is the same as the established carryover, or the point in time number of households served determined by the number of caseload carrying case managers and the caseload/staff.</w:t>
      </w:r>
    </w:p>
    <w:p w14:paraId="5DB3BB2D" w14:textId="77777777" w:rsidR="000D278A" w:rsidRPr="001C5F61" w:rsidRDefault="000D278A" w:rsidP="000D278A">
      <w:pPr>
        <w:spacing w:after="60" w:line="240" w:lineRule="auto"/>
        <w:rPr>
          <w:rFonts w:ascii="Aptos" w:hAnsi="Aptos"/>
        </w:rPr>
      </w:pPr>
    </w:p>
    <w:p w14:paraId="536007DC" w14:textId="25494C45" w:rsidR="002976B5" w:rsidRPr="001C5F61" w:rsidRDefault="002976B5" w:rsidP="000D278A">
      <w:pPr>
        <w:pStyle w:val="ListParagraph"/>
        <w:numPr>
          <w:ilvl w:val="0"/>
          <w:numId w:val="25"/>
        </w:numPr>
        <w:spacing w:after="60" w:line="240" w:lineRule="auto"/>
        <w:rPr>
          <w:rFonts w:ascii="Aptos" w:hAnsi="Aptos"/>
        </w:rPr>
      </w:pPr>
      <w:r w:rsidRPr="001C5F61">
        <w:rPr>
          <w:rFonts w:ascii="Aptos" w:eastAsia="SimSun" w:hAnsi="Aptos" w:cs="Arial"/>
          <w:b/>
          <w:bCs/>
        </w:rPr>
        <w:t>Goal-setting methodology:</w:t>
      </w:r>
      <w:r w:rsidRPr="001C5F61">
        <w:rPr>
          <w:rFonts w:ascii="Aptos" w:eastAsia="SimSun" w:hAnsi="Aptos" w:cs="Arial"/>
          <w:bCs/>
        </w:rPr>
        <w:t xml:space="preserve"> </w:t>
      </w:r>
      <w:r w:rsidRPr="001C5F61">
        <w:rPr>
          <w:rFonts w:ascii="Aptos" w:hAnsi="Aptos"/>
        </w:rPr>
        <w:t>Meet or exceed CSB Board Ends Policy, local CoC standards, or prior performance.  If new project, the project must provide the rationale for planned goal, including start-up.</w:t>
      </w:r>
      <w:r w:rsidR="000617B6">
        <w:rPr>
          <w:rFonts w:ascii="Aptos" w:hAnsi="Aptos"/>
        </w:rPr>
        <w:br/>
      </w:r>
    </w:p>
    <w:p w14:paraId="261A5B6A" w14:textId="48FE85F5" w:rsidR="002976B5" w:rsidRPr="001C5F61" w:rsidRDefault="002976B5" w:rsidP="00D9187A">
      <w:pPr>
        <w:numPr>
          <w:ilvl w:val="0"/>
          <w:numId w:val="25"/>
        </w:numPr>
        <w:spacing w:after="60" w:line="240" w:lineRule="auto"/>
        <w:rPr>
          <w:rFonts w:ascii="Aptos" w:hAnsi="Aptos"/>
        </w:rPr>
      </w:pPr>
      <w:r w:rsidRPr="001C5F61">
        <w:rPr>
          <w:rFonts w:ascii="Aptos" w:eastAsia="SimSun" w:hAnsi="Aptos" w:cs="Arial"/>
          <w:b/>
          <w:bCs/>
        </w:rPr>
        <w:t>Reporting methodology:</w:t>
      </w:r>
      <w:r w:rsidRPr="001C5F61">
        <w:rPr>
          <w:rFonts w:ascii="Aptos" w:eastAsia="SimSun" w:hAnsi="Aptos" w:cs="Arial"/>
          <w:bCs/>
        </w:rPr>
        <w:t xml:space="preserve"> </w:t>
      </w:r>
      <w:r w:rsidRPr="001C5F61">
        <w:rPr>
          <w:rFonts w:ascii="Aptos" w:hAnsi="Aptos" w:cs="ArialMT"/>
        </w:rPr>
        <w:t>Total household units of service provided during the report period divided by the total days within the report period divided by the</w:t>
      </w:r>
      <w:r w:rsidR="00D9187A" w:rsidRPr="001C5F61">
        <w:rPr>
          <w:rFonts w:ascii="Aptos" w:hAnsi="Aptos" w:cs="ArialMT"/>
        </w:rPr>
        <w:t xml:space="preserve"> </w:t>
      </w:r>
      <w:r w:rsidRPr="001C5F61">
        <w:rPr>
          <w:rFonts w:ascii="Aptos" w:hAnsi="Aptos" w:cs="ArialMT"/>
        </w:rPr>
        <w:t xml:space="preserve">total project capacity. </w:t>
      </w:r>
      <w:r w:rsidRPr="001C5F61">
        <w:rPr>
          <w:rFonts w:ascii="Aptos" w:hAnsi="Aptos" w:cs="Arial"/>
          <w:bCs/>
        </w:rPr>
        <w:t>Measure is monitored, but not evaluated, for new projects during start-up.</w:t>
      </w:r>
      <w:r w:rsidRPr="001C5F61">
        <w:rPr>
          <w:rFonts w:ascii="Aptos" w:hAnsi="Aptos"/>
        </w:rPr>
        <w:t xml:space="preserve"> </w:t>
      </w:r>
    </w:p>
    <w:p w14:paraId="784214F4" w14:textId="77777777" w:rsidR="002976B5" w:rsidRPr="001C5F61" w:rsidRDefault="002976B5" w:rsidP="00D9187A">
      <w:pPr>
        <w:numPr>
          <w:ilvl w:val="1"/>
          <w:numId w:val="25"/>
        </w:numPr>
        <w:spacing w:after="60" w:line="240" w:lineRule="auto"/>
        <w:rPr>
          <w:rFonts w:ascii="Aptos" w:hAnsi="Aptos"/>
        </w:rPr>
      </w:pPr>
      <w:r w:rsidRPr="001C5F61">
        <w:rPr>
          <w:rFonts w:ascii="Aptos" w:hAnsi="Aptos"/>
          <w:b/>
          <w:bCs/>
          <w:i/>
        </w:rPr>
        <w:t>Project Occupancy Number</w:t>
      </w:r>
      <w:r w:rsidRPr="001C5F61">
        <w:rPr>
          <w:rFonts w:ascii="Aptos" w:hAnsi="Aptos"/>
          <w:b/>
          <w:bCs/>
        </w:rPr>
        <w:t>:</w:t>
      </w:r>
      <w:r w:rsidRPr="001C5F61">
        <w:rPr>
          <w:rFonts w:ascii="Aptos" w:hAnsi="Aptos"/>
        </w:rPr>
        <w:t xml:space="preserve"> ∑((exit date or end of report period – entry date or beginning of report period) + 1) / days in report period.</w:t>
      </w:r>
    </w:p>
    <w:p w14:paraId="1A2AD84B" w14:textId="77777777" w:rsidR="002976B5" w:rsidRPr="001C5F61" w:rsidRDefault="002976B5" w:rsidP="00D9187A">
      <w:pPr>
        <w:numPr>
          <w:ilvl w:val="1"/>
          <w:numId w:val="25"/>
        </w:numPr>
        <w:spacing w:after="60" w:line="240" w:lineRule="auto"/>
        <w:rPr>
          <w:rFonts w:ascii="Aptos" w:hAnsi="Aptos"/>
        </w:rPr>
      </w:pPr>
      <w:r w:rsidRPr="001C5F61">
        <w:rPr>
          <w:rFonts w:ascii="Aptos" w:hAnsi="Aptos"/>
          <w:b/>
          <w:bCs/>
          <w:i/>
        </w:rPr>
        <w:t>Rate</w:t>
      </w:r>
      <w:r w:rsidRPr="001C5F61">
        <w:rPr>
          <w:rFonts w:ascii="Aptos" w:hAnsi="Aptos"/>
          <w:i/>
        </w:rPr>
        <w:t>:</w:t>
      </w:r>
      <w:r w:rsidRPr="001C5F61">
        <w:rPr>
          <w:rFonts w:ascii="Aptos" w:hAnsi="Aptos"/>
        </w:rPr>
        <w:t xml:space="preserve"> Project occupancy number (rounded to nearest whole number) divided by the project capacity.</w:t>
      </w:r>
    </w:p>
    <w:p w14:paraId="43E2063B" w14:textId="77777777" w:rsidR="000D278A" w:rsidRPr="001C5F61" w:rsidRDefault="000D278A" w:rsidP="000D278A">
      <w:pPr>
        <w:spacing w:after="60" w:line="240" w:lineRule="auto"/>
        <w:ind w:left="2160"/>
        <w:rPr>
          <w:rFonts w:ascii="Aptos" w:hAnsi="Aptos"/>
        </w:rPr>
      </w:pPr>
    </w:p>
    <w:p w14:paraId="643C1483" w14:textId="4BB354B1" w:rsidR="000D278A" w:rsidRPr="001C5F61" w:rsidRDefault="000D278A" w:rsidP="000D278A">
      <w:pPr>
        <w:pStyle w:val="ListParagraph"/>
        <w:numPr>
          <w:ilvl w:val="0"/>
          <w:numId w:val="9"/>
        </w:numPr>
        <w:spacing w:after="60" w:line="240" w:lineRule="auto"/>
        <w:rPr>
          <w:rFonts w:ascii="Aptos" w:hAnsi="Aptos" w:cs="Arial"/>
          <w:bCs/>
        </w:rPr>
      </w:pPr>
      <w:r w:rsidRPr="001C5F61">
        <w:rPr>
          <w:rFonts w:ascii="Aptos" w:hAnsi="Aptos" w:cs="Arial"/>
          <w:b/>
          <w:bCs/>
          <w:i/>
          <w:u w:val="single"/>
        </w:rPr>
        <w:t>Turnover Rate (%)</w:t>
      </w:r>
      <w:r w:rsidRPr="001C5F61">
        <w:rPr>
          <w:rFonts w:ascii="Aptos" w:hAnsi="Aptos" w:cs="Arial"/>
          <w:b/>
          <w:bCs/>
          <w:i/>
        </w:rPr>
        <w:t xml:space="preserve">: </w:t>
      </w:r>
      <w:r w:rsidRPr="001C5F61">
        <w:rPr>
          <w:rFonts w:ascii="Aptos" w:hAnsi="Aptos" w:cs="Arial"/>
          <w:bCs/>
        </w:rPr>
        <w:t xml:space="preserve"> Turnover rate indicates the project’s effectiveness in providing stable housing.</w:t>
      </w:r>
      <w:r w:rsidRPr="001C5F61">
        <w:rPr>
          <w:rFonts w:ascii="Aptos" w:eastAsia="SimSun" w:hAnsi="Aptos" w:cs="Arial"/>
          <w:bCs/>
        </w:rPr>
        <w:t xml:space="preserve"> </w:t>
      </w:r>
      <w:r w:rsidR="00DE50A0" w:rsidRPr="001C5F61">
        <w:rPr>
          <w:rFonts w:ascii="Aptos" w:hAnsi="Aptos" w:cs="Arial"/>
          <w:bCs/>
        </w:rPr>
        <w:t>Rates are</w:t>
      </w:r>
      <w:r w:rsidRPr="001C5F61">
        <w:rPr>
          <w:rFonts w:ascii="Aptos" w:hAnsi="Aptos" w:cs="Arial"/>
          <w:bCs/>
        </w:rPr>
        <w:t xml:space="preserve"> </w:t>
      </w:r>
      <w:r w:rsidRPr="001C5F61">
        <w:rPr>
          <w:rFonts w:ascii="Aptos" w:hAnsi="Aptos" w:cs="Arial"/>
          <w:b/>
        </w:rPr>
        <w:t>monitored</w:t>
      </w:r>
      <w:r w:rsidRPr="001C5F61">
        <w:rPr>
          <w:rFonts w:ascii="Aptos" w:hAnsi="Aptos" w:cs="Arial"/>
          <w:bCs/>
        </w:rPr>
        <w:t xml:space="preserve"> but </w:t>
      </w:r>
      <w:r w:rsidRPr="001C5F61">
        <w:rPr>
          <w:rFonts w:ascii="Aptos" w:hAnsi="Aptos" w:cs="Arial"/>
          <w:b/>
          <w:u w:val="single"/>
        </w:rPr>
        <w:t>not evaluated.</w:t>
      </w:r>
    </w:p>
    <w:p w14:paraId="13C2BAD4" w14:textId="77777777" w:rsidR="000D278A" w:rsidRPr="001C5F61" w:rsidRDefault="000D278A" w:rsidP="000D278A">
      <w:pPr>
        <w:spacing w:after="60" w:line="240" w:lineRule="auto"/>
        <w:ind w:left="720"/>
        <w:rPr>
          <w:rFonts w:ascii="Aptos" w:eastAsia="SimSun" w:hAnsi="Aptos" w:cs="Arial"/>
          <w:bCs/>
        </w:rPr>
      </w:pPr>
    </w:p>
    <w:p w14:paraId="468E146C" w14:textId="77777777" w:rsidR="000D278A" w:rsidRPr="001C5F61" w:rsidRDefault="000D278A" w:rsidP="000D278A">
      <w:pPr>
        <w:pStyle w:val="ListParagraph"/>
        <w:numPr>
          <w:ilvl w:val="0"/>
          <w:numId w:val="26"/>
        </w:numPr>
        <w:spacing w:after="60" w:line="240" w:lineRule="auto"/>
        <w:rPr>
          <w:rFonts w:ascii="Aptos" w:hAnsi="Aptos" w:cs="Arial"/>
          <w:bCs/>
        </w:rPr>
      </w:pPr>
      <w:r w:rsidRPr="001C5F61">
        <w:rPr>
          <w:rFonts w:ascii="Aptos" w:hAnsi="Aptos" w:cs="Arial"/>
          <w:b/>
          <w:bCs/>
        </w:rPr>
        <w:t>Definition:</w:t>
      </w:r>
      <w:r w:rsidRPr="001C5F61">
        <w:rPr>
          <w:rFonts w:ascii="Aptos" w:hAnsi="Aptos" w:cs="Arial"/>
          <w:bCs/>
        </w:rPr>
        <w:t xml:space="preserve"> The rate at which units become vacant relative to the project capacity. </w:t>
      </w:r>
    </w:p>
    <w:p w14:paraId="63241BB5" w14:textId="77777777" w:rsidR="000D278A" w:rsidRPr="001C5F61" w:rsidRDefault="000D278A" w:rsidP="000D278A">
      <w:pPr>
        <w:spacing w:after="60" w:line="240" w:lineRule="auto"/>
        <w:rPr>
          <w:rFonts w:ascii="Aptos" w:eastAsia="SimSun" w:hAnsi="Aptos" w:cs="Arial"/>
          <w:bCs/>
        </w:rPr>
      </w:pPr>
    </w:p>
    <w:p w14:paraId="53B25551" w14:textId="77777777" w:rsidR="000D278A" w:rsidRPr="001C5F61" w:rsidRDefault="000D278A" w:rsidP="000D278A">
      <w:pPr>
        <w:pStyle w:val="ListParagraph"/>
        <w:numPr>
          <w:ilvl w:val="0"/>
          <w:numId w:val="26"/>
        </w:numPr>
        <w:spacing w:after="60" w:line="240" w:lineRule="auto"/>
        <w:rPr>
          <w:rFonts w:ascii="Aptos" w:hAnsi="Aptos" w:cs="Arial"/>
          <w:bCs/>
        </w:rPr>
      </w:pPr>
      <w:r w:rsidRPr="001C5F61">
        <w:rPr>
          <w:rFonts w:ascii="Aptos" w:eastAsia="SimSun" w:hAnsi="Aptos" w:cs="Arial"/>
          <w:b/>
          <w:bCs/>
        </w:rPr>
        <w:t>Goal-setting methodology:</w:t>
      </w:r>
      <w:r w:rsidRPr="001C5F61">
        <w:rPr>
          <w:rFonts w:ascii="Aptos" w:eastAsia="SimSun" w:hAnsi="Aptos" w:cs="Arial"/>
          <w:bCs/>
        </w:rPr>
        <w:t xml:space="preserve"> Set based on prior performance. For new projects,</w:t>
      </w:r>
      <w:r w:rsidRPr="001C5F61">
        <w:rPr>
          <w:rFonts w:ascii="Aptos" w:hAnsi="Aptos"/>
        </w:rPr>
        <w:t xml:space="preserve"> CSB estimates the following turnover rates: Annual rate: 20%; Semi-annual rate: 10%; Quarterly rate: 5%.  </w:t>
      </w:r>
      <w:r w:rsidRPr="001C5F61">
        <w:rPr>
          <w:rFonts w:ascii="Aptos" w:hAnsi="Aptos" w:cs="Arial"/>
          <w:bCs/>
        </w:rPr>
        <w:t>Monitored, but not evaluated.</w:t>
      </w:r>
    </w:p>
    <w:p w14:paraId="37213657" w14:textId="77777777" w:rsidR="000D278A" w:rsidRPr="001C5F61" w:rsidRDefault="000D278A" w:rsidP="000D278A">
      <w:pPr>
        <w:spacing w:after="60" w:line="240" w:lineRule="auto"/>
        <w:rPr>
          <w:rFonts w:ascii="Aptos" w:hAnsi="Aptos" w:cs="Arial"/>
          <w:bCs/>
          <w:i/>
        </w:rPr>
      </w:pPr>
    </w:p>
    <w:p w14:paraId="2F5ADB13" w14:textId="102E8139" w:rsidR="003B66CA" w:rsidRPr="001C5F61" w:rsidRDefault="000D278A" w:rsidP="000D278A">
      <w:pPr>
        <w:pStyle w:val="ListParagraph"/>
        <w:numPr>
          <w:ilvl w:val="0"/>
          <w:numId w:val="26"/>
        </w:numPr>
        <w:spacing w:after="60" w:line="240" w:lineRule="auto"/>
        <w:rPr>
          <w:rFonts w:ascii="Aptos" w:hAnsi="Aptos" w:cs="Arial"/>
          <w:bCs/>
          <w:i/>
        </w:rPr>
      </w:pPr>
      <w:r w:rsidRPr="001C5F61">
        <w:rPr>
          <w:rFonts w:ascii="Aptos" w:eastAsia="SimSun" w:hAnsi="Aptos" w:cs="Arial"/>
          <w:b/>
          <w:bCs/>
        </w:rPr>
        <w:t>Reporting methodology:</w:t>
      </w:r>
      <w:r w:rsidRPr="001C5F61">
        <w:rPr>
          <w:rFonts w:ascii="Aptos" w:eastAsia="SimSun" w:hAnsi="Aptos" w:cs="Arial"/>
          <w:bCs/>
        </w:rPr>
        <w:t xml:space="preserve"> </w:t>
      </w:r>
      <w:r w:rsidRPr="001C5F61">
        <w:rPr>
          <w:rFonts w:ascii="Aptos" w:hAnsi="Aptos" w:cs="Arial"/>
          <w:bCs/>
        </w:rPr>
        <w:t>The total number of distinct households exited during a report period divided by the project capacity during the same report period.</w:t>
      </w:r>
    </w:p>
    <w:p w14:paraId="3DC5DC75" w14:textId="77777777" w:rsidR="000D278A" w:rsidRPr="001C5F61" w:rsidRDefault="000D278A" w:rsidP="000D278A">
      <w:pPr>
        <w:spacing w:after="60" w:line="240" w:lineRule="auto"/>
        <w:ind w:left="720"/>
        <w:rPr>
          <w:rFonts w:ascii="Aptos" w:hAnsi="Aptos" w:cs="Arial"/>
          <w:bCs/>
          <w:i/>
        </w:rPr>
      </w:pPr>
    </w:p>
    <w:p w14:paraId="30CB6841" w14:textId="77777777" w:rsidR="000D278A" w:rsidRPr="001C5F61" w:rsidRDefault="000D278A" w:rsidP="000D278A">
      <w:pPr>
        <w:spacing w:after="60" w:line="240" w:lineRule="auto"/>
        <w:ind w:left="720"/>
        <w:rPr>
          <w:rFonts w:ascii="Aptos" w:hAnsi="Aptos" w:cs="Arial"/>
          <w:bCs/>
          <w:i/>
        </w:rPr>
      </w:pPr>
    </w:p>
    <w:p w14:paraId="01F58DF8" w14:textId="55843360" w:rsidR="000D278A" w:rsidRPr="000D278A" w:rsidRDefault="00093691" w:rsidP="00093691">
      <w:pPr>
        <w:spacing w:after="60" w:line="240" w:lineRule="auto"/>
        <w:rPr>
          <w:rFonts w:ascii="Aptos" w:hAnsi="Aptos" w:cs="Arial"/>
          <w:bCs/>
          <w:i/>
        </w:rPr>
      </w:pPr>
      <w:r w:rsidRPr="001C5F61">
        <w:rPr>
          <w:rFonts w:ascii="Aptos" w:hAnsi="Aptos" w:cs="Arial"/>
          <w:bCs/>
          <w:i/>
          <w:iCs/>
        </w:rPr>
        <w:t xml:space="preserve">9) </w:t>
      </w:r>
      <w:r w:rsidR="000D278A" w:rsidRPr="000D278A">
        <w:rPr>
          <w:rFonts w:ascii="Aptos" w:hAnsi="Aptos" w:cs="Arial"/>
          <w:b/>
          <w:i/>
          <w:iCs/>
        </w:rPr>
        <w:t>Negative Reason for Leaving (%)</w:t>
      </w:r>
      <w:r w:rsidR="000D278A" w:rsidRPr="000D278A">
        <w:rPr>
          <w:rFonts w:ascii="Aptos" w:hAnsi="Aptos" w:cs="Arial"/>
          <w:bCs/>
          <w:i/>
        </w:rPr>
        <w:t>: A low rate of negative reasons indicates the system’s success in stabilizing</w:t>
      </w:r>
      <w:r w:rsidRPr="001C5F61">
        <w:rPr>
          <w:rFonts w:ascii="Aptos" w:hAnsi="Aptos" w:cs="Arial"/>
          <w:bCs/>
          <w:i/>
        </w:rPr>
        <w:t xml:space="preserve"> </w:t>
      </w:r>
      <w:r w:rsidR="000D278A" w:rsidRPr="000D278A">
        <w:rPr>
          <w:rFonts w:ascii="Aptos" w:hAnsi="Aptos" w:cs="Arial"/>
          <w:bCs/>
          <w:i/>
        </w:rPr>
        <w:t>a household in housing.</w:t>
      </w:r>
    </w:p>
    <w:p w14:paraId="4454154C" w14:textId="4BB3C104" w:rsidR="000D278A" w:rsidRPr="000D278A" w:rsidRDefault="000D278A" w:rsidP="000D278A">
      <w:pPr>
        <w:spacing w:after="60" w:line="240" w:lineRule="auto"/>
        <w:ind w:left="720"/>
        <w:rPr>
          <w:rFonts w:ascii="Aptos" w:hAnsi="Aptos" w:cs="Arial"/>
          <w:bCs/>
          <w:i/>
        </w:rPr>
      </w:pPr>
    </w:p>
    <w:p w14:paraId="6EC51E5E" w14:textId="458320CA" w:rsidR="000D278A" w:rsidRPr="001C5F61" w:rsidRDefault="000D278A" w:rsidP="00093691">
      <w:pPr>
        <w:pStyle w:val="ListParagraph"/>
        <w:numPr>
          <w:ilvl w:val="0"/>
          <w:numId w:val="27"/>
        </w:numPr>
        <w:spacing w:after="60" w:line="240" w:lineRule="auto"/>
        <w:rPr>
          <w:rFonts w:ascii="Aptos" w:hAnsi="Aptos" w:cs="Arial"/>
          <w:bCs/>
          <w:i/>
        </w:rPr>
      </w:pPr>
      <w:r w:rsidRPr="001C5F61">
        <w:rPr>
          <w:rFonts w:ascii="Aptos" w:hAnsi="Aptos" w:cs="Arial"/>
          <w:b/>
          <w:i/>
        </w:rPr>
        <w:t>Definition</w:t>
      </w:r>
      <w:r w:rsidRPr="001C5F61">
        <w:rPr>
          <w:rFonts w:ascii="Aptos" w:hAnsi="Aptos" w:cs="Arial"/>
          <w:bCs/>
          <w:i/>
        </w:rPr>
        <w:t>: The percentage of households that leave housing due to non-compliance</w:t>
      </w:r>
      <w:r w:rsidR="00093691" w:rsidRPr="001C5F61">
        <w:rPr>
          <w:rFonts w:ascii="Aptos" w:hAnsi="Aptos" w:cs="Arial"/>
          <w:bCs/>
          <w:i/>
        </w:rPr>
        <w:t xml:space="preserve"> </w:t>
      </w:r>
      <w:r w:rsidRPr="001C5F61">
        <w:rPr>
          <w:rFonts w:ascii="Aptos" w:hAnsi="Aptos" w:cs="Arial"/>
          <w:bCs/>
          <w:i/>
        </w:rPr>
        <w:t>or disagreement with the housing rules.</w:t>
      </w:r>
    </w:p>
    <w:p w14:paraId="1B2AE14E" w14:textId="7DC9F1CA" w:rsidR="000D278A" w:rsidRPr="001C5F61" w:rsidRDefault="000D278A" w:rsidP="00093691">
      <w:pPr>
        <w:pStyle w:val="ListParagraph"/>
        <w:numPr>
          <w:ilvl w:val="0"/>
          <w:numId w:val="27"/>
        </w:numPr>
        <w:spacing w:after="60" w:line="240" w:lineRule="auto"/>
        <w:rPr>
          <w:rFonts w:ascii="Aptos" w:hAnsi="Aptos" w:cs="Arial"/>
          <w:bCs/>
          <w:i/>
        </w:rPr>
      </w:pPr>
      <w:r w:rsidRPr="001C5F61">
        <w:rPr>
          <w:rFonts w:ascii="Aptos" w:hAnsi="Aptos" w:cs="Arial"/>
          <w:b/>
          <w:i/>
        </w:rPr>
        <w:t>Goal-setting methodology</w:t>
      </w:r>
      <w:r w:rsidRPr="001C5F61">
        <w:rPr>
          <w:rFonts w:ascii="Aptos" w:hAnsi="Aptos" w:cs="Arial"/>
          <w:bCs/>
          <w:i/>
        </w:rPr>
        <w:t>: Meet or below local CoC standards.</w:t>
      </w:r>
    </w:p>
    <w:p w14:paraId="57122934" w14:textId="0D0555CD" w:rsidR="000D278A" w:rsidRPr="001C5F61" w:rsidRDefault="000D278A" w:rsidP="00093691">
      <w:pPr>
        <w:pStyle w:val="ListParagraph"/>
        <w:numPr>
          <w:ilvl w:val="0"/>
          <w:numId w:val="27"/>
        </w:numPr>
        <w:spacing w:after="60" w:line="240" w:lineRule="auto"/>
        <w:rPr>
          <w:rFonts w:ascii="Aptos" w:hAnsi="Aptos" w:cs="Arial"/>
          <w:bCs/>
          <w:i/>
        </w:rPr>
      </w:pPr>
      <w:r w:rsidRPr="001C5F61">
        <w:rPr>
          <w:rFonts w:ascii="Aptos" w:hAnsi="Aptos" w:cs="Arial"/>
          <w:b/>
          <w:i/>
        </w:rPr>
        <w:t>Reporting methodology</w:t>
      </w:r>
      <w:r w:rsidRPr="001C5F61">
        <w:rPr>
          <w:rFonts w:ascii="Aptos" w:hAnsi="Aptos" w:cs="Arial"/>
          <w:bCs/>
          <w:i/>
        </w:rPr>
        <w:t>: The number of exited households during the report period</w:t>
      </w:r>
    </w:p>
    <w:p w14:paraId="5BA7CB72" w14:textId="186EC7F8" w:rsidR="000D278A" w:rsidRPr="001C5F61" w:rsidRDefault="000D278A" w:rsidP="00093691">
      <w:pPr>
        <w:pStyle w:val="ListParagraph"/>
        <w:numPr>
          <w:ilvl w:val="0"/>
          <w:numId w:val="27"/>
        </w:numPr>
        <w:spacing w:after="60" w:line="240" w:lineRule="auto"/>
        <w:rPr>
          <w:rFonts w:ascii="Aptos" w:hAnsi="Aptos" w:cs="Arial"/>
          <w:bCs/>
          <w:i/>
        </w:rPr>
      </w:pPr>
      <w:r w:rsidRPr="001C5F61">
        <w:rPr>
          <w:rFonts w:ascii="Aptos" w:hAnsi="Aptos" w:cs="Arial"/>
          <w:bCs/>
          <w:i/>
        </w:rPr>
        <w:t>who have “</w:t>
      </w:r>
      <w:r w:rsidRPr="001C5F61">
        <w:rPr>
          <w:rFonts w:ascii="Aptos" w:hAnsi="Aptos" w:cs="Arial"/>
          <w:b/>
          <w:i/>
        </w:rPr>
        <w:t>non-compliance with project</w:t>
      </w:r>
      <w:r w:rsidRPr="001C5F61">
        <w:rPr>
          <w:rFonts w:ascii="Aptos" w:hAnsi="Aptos" w:cs="Arial"/>
          <w:bCs/>
          <w:i/>
        </w:rPr>
        <w:t>” or “</w:t>
      </w:r>
      <w:r w:rsidRPr="001C5F61">
        <w:rPr>
          <w:rFonts w:ascii="Aptos" w:hAnsi="Aptos" w:cs="Arial"/>
          <w:b/>
          <w:i/>
        </w:rPr>
        <w:t>disagreement with rules/person</w:t>
      </w:r>
      <w:r w:rsidRPr="001C5F61">
        <w:rPr>
          <w:rFonts w:ascii="Aptos" w:hAnsi="Aptos" w:cs="Arial"/>
          <w:bCs/>
          <w:i/>
        </w:rPr>
        <w:t>” as their</w:t>
      </w:r>
      <w:r w:rsidR="00093691" w:rsidRPr="001C5F61">
        <w:rPr>
          <w:rFonts w:ascii="Aptos" w:hAnsi="Aptos" w:cs="Arial"/>
          <w:bCs/>
          <w:i/>
        </w:rPr>
        <w:t xml:space="preserve"> </w:t>
      </w:r>
      <w:r w:rsidRPr="001C5F61">
        <w:rPr>
          <w:rFonts w:ascii="Aptos" w:hAnsi="Aptos" w:cs="Arial"/>
          <w:bCs/>
          <w:i/>
        </w:rPr>
        <w:t>Reason for Leaving the system divided by the total number of households that exited</w:t>
      </w:r>
      <w:r w:rsidR="00093691" w:rsidRPr="001C5F61">
        <w:rPr>
          <w:rFonts w:ascii="Aptos" w:hAnsi="Aptos" w:cs="Arial"/>
          <w:bCs/>
          <w:i/>
        </w:rPr>
        <w:t xml:space="preserve"> </w:t>
      </w:r>
      <w:r w:rsidRPr="001C5F61">
        <w:rPr>
          <w:rFonts w:ascii="Aptos" w:hAnsi="Aptos" w:cs="Arial"/>
          <w:bCs/>
          <w:i/>
        </w:rPr>
        <w:t>during the rep</w:t>
      </w:r>
      <w:r w:rsidR="00093691" w:rsidRPr="001C5F61">
        <w:rPr>
          <w:rFonts w:ascii="Aptos" w:hAnsi="Aptos" w:cs="Arial"/>
          <w:bCs/>
          <w:i/>
        </w:rPr>
        <w:t>orting period.</w:t>
      </w:r>
    </w:p>
    <w:p w14:paraId="3FA656A3" w14:textId="7CE0EA74" w:rsidR="002976B5" w:rsidRPr="001C5F61" w:rsidRDefault="00D9187A" w:rsidP="002976B5">
      <w:pPr>
        <w:spacing w:before="100" w:beforeAutospacing="1" w:after="100" w:afterAutospacing="1" w:line="240" w:lineRule="auto"/>
        <w:ind w:left="360"/>
        <w:rPr>
          <w:rFonts w:ascii="Aptos" w:eastAsia="Times New Roman" w:hAnsi="Aptos" w:cs="Times New Roman"/>
          <w:kern w:val="0"/>
          <w14:ligatures w14:val="none"/>
        </w:rPr>
      </w:pPr>
      <w:r w:rsidRPr="00DE50A0">
        <w:rPr>
          <w:rFonts w:ascii="Aptos" w:hAnsi="Aptos" w:cs="Arial"/>
          <w:bCs/>
          <w:i/>
          <w:iCs/>
        </w:rPr>
        <w:t>10)</w:t>
      </w:r>
      <w:r w:rsidRPr="001C5F61">
        <w:rPr>
          <w:rFonts w:ascii="Aptos" w:eastAsia="Times New Roman" w:hAnsi="Aptos" w:cs="Times New Roman"/>
          <w:b/>
          <w:bCs/>
          <w:kern w:val="0"/>
          <w14:ligatures w14:val="none"/>
        </w:rPr>
        <w:t xml:space="preserve"> </w:t>
      </w:r>
      <w:r w:rsidR="002976B5" w:rsidRPr="001C5F61">
        <w:rPr>
          <w:rFonts w:ascii="Aptos" w:eastAsia="Times New Roman" w:hAnsi="Aptos" w:cs="Times New Roman"/>
          <w:b/>
          <w:bCs/>
          <w:kern w:val="0"/>
          <w14:ligatures w14:val="none"/>
        </w:rPr>
        <w:t>Cost per Household / Cost per Unit</w:t>
      </w:r>
      <w:r w:rsidR="002976B5" w:rsidRPr="001C5F61">
        <w:rPr>
          <w:rFonts w:ascii="Aptos" w:eastAsia="Times New Roman" w:hAnsi="Aptos" w:cs="Times New Roman"/>
          <w:kern w:val="0"/>
          <w14:ligatures w14:val="none"/>
        </w:rPr>
        <w:t>: Annual cost efficiency measures, compared to budget.</w:t>
      </w:r>
    </w:p>
    <w:p w14:paraId="3AA74F9F" w14:textId="77777777" w:rsidR="002976B5" w:rsidRPr="001C5F61" w:rsidRDefault="002976B5" w:rsidP="002976B5">
      <w:pPr>
        <w:spacing w:before="100" w:beforeAutospacing="1" w:after="100" w:afterAutospacing="1" w:line="240" w:lineRule="auto"/>
        <w:ind w:left="720"/>
        <w:rPr>
          <w:rFonts w:ascii="Aptos" w:eastAsia="Times New Roman" w:hAnsi="Aptos" w:cs="Times New Roman"/>
          <w:kern w:val="0"/>
          <w14:ligatures w14:val="none"/>
        </w:rPr>
      </w:pPr>
    </w:p>
    <w:p w14:paraId="7DA40185" w14:textId="77777777" w:rsidR="002976B5" w:rsidRPr="001C5F61" w:rsidRDefault="002976B5" w:rsidP="002976B5">
      <w:pPr>
        <w:pStyle w:val="ListParagraph"/>
        <w:spacing w:after="120"/>
        <w:rPr>
          <w:rFonts w:ascii="Aptos" w:hAnsi="Aptos" w:cs="Arial"/>
        </w:rPr>
      </w:pPr>
    </w:p>
    <w:p w14:paraId="4F6667AC" w14:textId="77777777" w:rsidR="002976B5" w:rsidRPr="001C5F61" w:rsidRDefault="002976B5" w:rsidP="002976B5">
      <w:pPr>
        <w:pStyle w:val="ListParagraph"/>
        <w:spacing w:after="120"/>
        <w:rPr>
          <w:rFonts w:ascii="Aptos" w:hAnsi="Aptos" w:cs="Arial"/>
        </w:rPr>
      </w:pPr>
    </w:p>
    <w:p w14:paraId="7DC0A76B" w14:textId="77777777" w:rsidR="002976B5" w:rsidRDefault="002976B5" w:rsidP="002976B5">
      <w:pPr>
        <w:pStyle w:val="ListParagraph"/>
        <w:spacing w:after="120"/>
        <w:rPr>
          <w:rFonts w:ascii="Aptos" w:hAnsi="Aptos" w:cs="Arial"/>
        </w:rPr>
      </w:pPr>
    </w:p>
    <w:p w14:paraId="35481035" w14:textId="77777777" w:rsidR="00101591" w:rsidRDefault="00101591" w:rsidP="002976B5">
      <w:pPr>
        <w:pStyle w:val="ListParagraph"/>
        <w:spacing w:after="120"/>
        <w:rPr>
          <w:rFonts w:ascii="Aptos" w:hAnsi="Aptos" w:cs="Arial"/>
        </w:rPr>
      </w:pPr>
    </w:p>
    <w:p w14:paraId="7D53655C" w14:textId="77777777" w:rsidR="00101591" w:rsidRDefault="00101591" w:rsidP="002976B5">
      <w:pPr>
        <w:pStyle w:val="ListParagraph"/>
        <w:spacing w:after="120"/>
        <w:rPr>
          <w:rFonts w:ascii="Aptos" w:hAnsi="Aptos" w:cs="Arial"/>
        </w:rPr>
      </w:pPr>
    </w:p>
    <w:p w14:paraId="3DF27E34" w14:textId="77777777" w:rsidR="00101591" w:rsidRDefault="00101591" w:rsidP="002976B5">
      <w:pPr>
        <w:pStyle w:val="ListParagraph"/>
        <w:spacing w:after="120"/>
        <w:rPr>
          <w:rFonts w:ascii="Aptos" w:hAnsi="Aptos" w:cs="Arial"/>
        </w:rPr>
      </w:pPr>
    </w:p>
    <w:p w14:paraId="2E90B7ED" w14:textId="77777777" w:rsidR="00101591" w:rsidRDefault="00101591" w:rsidP="002976B5">
      <w:pPr>
        <w:pStyle w:val="ListParagraph"/>
        <w:spacing w:after="120"/>
        <w:rPr>
          <w:rFonts w:ascii="Aptos" w:hAnsi="Aptos" w:cs="Arial"/>
        </w:rPr>
      </w:pPr>
    </w:p>
    <w:p w14:paraId="16F27BE4" w14:textId="77777777" w:rsidR="00101591" w:rsidRDefault="00101591" w:rsidP="002976B5">
      <w:pPr>
        <w:pStyle w:val="ListParagraph"/>
        <w:spacing w:after="120"/>
        <w:rPr>
          <w:rFonts w:ascii="Aptos" w:hAnsi="Aptos" w:cs="Arial"/>
        </w:rPr>
      </w:pPr>
    </w:p>
    <w:p w14:paraId="40CB8969" w14:textId="77777777" w:rsidR="00101591" w:rsidRDefault="00101591" w:rsidP="002976B5">
      <w:pPr>
        <w:pStyle w:val="ListParagraph"/>
        <w:spacing w:after="120"/>
        <w:rPr>
          <w:rFonts w:ascii="Aptos" w:hAnsi="Aptos" w:cs="Arial"/>
        </w:rPr>
      </w:pPr>
    </w:p>
    <w:p w14:paraId="0ED139C6" w14:textId="77777777" w:rsidR="00101591" w:rsidRDefault="00101591" w:rsidP="002976B5">
      <w:pPr>
        <w:pStyle w:val="ListParagraph"/>
        <w:spacing w:after="120"/>
        <w:rPr>
          <w:rFonts w:ascii="Aptos" w:hAnsi="Aptos" w:cs="Arial"/>
        </w:rPr>
      </w:pPr>
    </w:p>
    <w:p w14:paraId="62E7779C" w14:textId="77777777" w:rsidR="00101591" w:rsidRDefault="00101591" w:rsidP="002976B5">
      <w:pPr>
        <w:pStyle w:val="ListParagraph"/>
        <w:spacing w:after="120"/>
        <w:rPr>
          <w:rFonts w:ascii="Aptos" w:hAnsi="Aptos" w:cs="Arial"/>
        </w:rPr>
      </w:pPr>
    </w:p>
    <w:p w14:paraId="2BFB6E93" w14:textId="77777777" w:rsidR="00101591" w:rsidRDefault="00101591" w:rsidP="002976B5">
      <w:pPr>
        <w:pStyle w:val="ListParagraph"/>
        <w:spacing w:after="120"/>
        <w:rPr>
          <w:rFonts w:ascii="Aptos" w:hAnsi="Aptos" w:cs="Arial"/>
        </w:rPr>
      </w:pPr>
    </w:p>
    <w:p w14:paraId="5A88A814" w14:textId="77777777" w:rsidR="00101591" w:rsidRDefault="00101591" w:rsidP="002976B5">
      <w:pPr>
        <w:pStyle w:val="ListParagraph"/>
        <w:spacing w:after="120"/>
        <w:rPr>
          <w:rFonts w:ascii="Aptos" w:hAnsi="Aptos" w:cs="Arial"/>
        </w:rPr>
      </w:pPr>
    </w:p>
    <w:p w14:paraId="1EC6732B" w14:textId="77777777" w:rsidR="00101591" w:rsidRPr="001C5F61" w:rsidRDefault="00101591" w:rsidP="002976B5">
      <w:pPr>
        <w:pStyle w:val="ListParagraph"/>
        <w:spacing w:after="120"/>
        <w:rPr>
          <w:rFonts w:ascii="Aptos" w:hAnsi="Aptos" w:cs="Arial"/>
        </w:rPr>
      </w:pPr>
    </w:p>
    <w:p w14:paraId="67A0FFE3" w14:textId="77777777" w:rsidR="00F0152E" w:rsidRPr="001C5F61" w:rsidRDefault="00F0152E" w:rsidP="002976B5">
      <w:pPr>
        <w:pStyle w:val="ListParagraph"/>
        <w:spacing w:after="120"/>
        <w:rPr>
          <w:rFonts w:ascii="Aptos" w:hAnsi="Aptos" w:cs="Arial"/>
        </w:rPr>
      </w:pPr>
    </w:p>
    <w:p w14:paraId="6E08991D" w14:textId="77777777" w:rsidR="00F0152E" w:rsidRPr="001C5F61" w:rsidRDefault="00F0152E" w:rsidP="002976B5">
      <w:pPr>
        <w:pStyle w:val="ListParagraph"/>
        <w:spacing w:after="120"/>
        <w:rPr>
          <w:rFonts w:ascii="Aptos" w:hAnsi="Aptos" w:cs="Arial"/>
        </w:rPr>
      </w:pPr>
    </w:p>
    <w:p w14:paraId="656F7DAF" w14:textId="77777777" w:rsidR="00F0152E" w:rsidRPr="001C5F61" w:rsidRDefault="00F0152E" w:rsidP="002976B5">
      <w:pPr>
        <w:pStyle w:val="ListParagraph"/>
        <w:spacing w:after="120"/>
        <w:rPr>
          <w:rFonts w:ascii="Aptos" w:hAnsi="Aptos" w:cs="Arial"/>
        </w:rPr>
      </w:pPr>
    </w:p>
    <w:p w14:paraId="7C855995" w14:textId="77777777" w:rsidR="00F0152E" w:rsidRPr="001C5F61" w:rsidRDefault="00F0152E" w:rsidP="002976B5">
      <w:pPr>
        <w:pStyle w:val="ListParagraph"/>
        <w:spacing w:after="120"/>
        <w:rPr>
          <w:rFonts w:ascii="Aptos" w:hAnsi="Aptos" w:cs="Arial"/>
        </w:rPr>
      </w:pPr>
    </w:p>
    <w:p w14:paraId="50FD7F8D" w14:textId="77777777" w:rsidR="00F0152E" w:rsidRPr="001C5F61" w:rsidRDefault="00F0152E" w:rsidP="002976B5">
      <w:pPr>
        <w:pStyle w:val="ListParagraph"/>
        <w:spacing w:after="120"/>
        <w:rPr>
          <w:rFonts w:ascii="Aptos" w:hAnsi="Aptos" w:cs="Arial"/>
        </w:rPr>
      </w:pPr>
    </w:p>
    <w:p w14:paraId="00050288" w14:textId="77777777" w:rsidR="00F0152E" w:rsidRPr="001C5F61" w:rsidRDefault="00F0152E" w:rsidP="002976B5">
      <w:pPr>
        <w:pStyle w:val="ListParagraph"/>
        <w:spacing w:after="120"/>
        <w:rPr>
          <w:rFonts w:ascii="Aptos" w:hAnsi="Aptos" w:cs="Arial"/>
        </w:rPr>
      </w:pPr>
    </w:p>
    <w:p w14:paraId="14991A02" w14:textId="77777777" w:rsidR="00F0152E" w:rsidRDefault="00F0152E" w:rsidP="002976B5">
      <w:pPr>
        <w:pStyle w:val="ListParagraph"/>
        <w:spacing w:after="120"/>
        <w:rPr>
          <w:rFonts w:ascii="Aptos" w:hAnsi="Aptos" w:cs="Arial"/>
        </w:rPr>
      </w:pPr>
    </w:p>
    <w:p w14:paraId="1AF89BDB" w14:textId="77777777" w:rsidR="005C7B20" w:rsidRDefault="005C7B20" w:rsidP="002976B5">
      <w:pPr>
        <w:pStyle w:val="ListParagraph"/>
        <w:spacing w:after="120"/>
        <w:rPr>
          <w:rFonts w:ascii="Aptos" w:hAnsi="Aptos" w:cs="Arial"/>
        </w:rPr>
      </w:pPr>
    </w:p>
    <w:p w14:paraId="34BC588B" w14:textId="77777777" w:rsidR="004B21A0" w:rsidRDefault="004B21A0" w:rsidP="002976B5">
      <w:pPr>
        <w:pStyle w:val="ListParagraph"/>
        <w:spacing w:after="120"/>
        <w:rPr>
          <w:rFonts w:ascii="Aptos" w:hAnsi="Aptos" w:cs="Arial"/>
          <w:b/>
          <w:bCs/>
        </w:rPr>
      </w:pPr>
    </w:p>
    <w:p w14:paraId="1153D651" w14:textId="77777777" w:rsidR="004B21A0" w:rsidRDefault="004B21A0" w:rsidP="002976B5">
      <w:pPr>
        <w:pStyle w:val="ListParagraph"/>
        <w:spacing w:after="120"/>
        <w:rPr>
          <w:rFonts w:ascii="Aptos" w:hAnsi="Aptos" w:cs="Arial"/>
          <w:b/>
          <w:bCs/>
        </w:rPr>
      </w:pPr>
    </w:p>
    <w:p w14:paraId="4D5FACDD" w14:textId="77777777" w:rsidR="004B21A0" w:rsidRDefault="004B21A0" w:rsidP="002976B5">
      <w:pPr>
        <w:pStyle w:val="ListParagraph"/>
        <w:spacing w:after="120"/>
        <w:rPr>
          <w:rFonts w:ascii="Aptos" w:hAnsi="Aptos" w:cs="Arial"/>
          <w:b/>
          <w:bCs/>
        </w:rPr>
      </w:pPr>
    </w:p>
    <w:p w14:paraId="05FEE6A9" w14:textId="77777777" w:rsidR="004B21A0" w:rsidRDefault="004B21A0" w:rsidP="002976B5">
      <w:pPr>
        <w:pStyle w:val="ListParagraph"/>
        <w:spacing w:after="120"/>
        <w:rPr>
          <w:rFonts w:ascii="Aptos" w:hAnsi="Aptos" w:cs="Arial"/>
          <w:b/>
          <w:bCs/>
        </w:rPr>
      </w:pPr>
    </w:p>
    <w:p w14:paraId="00E923AD" w14:textId="77777777" w:rsidR="005C2513" w:rsidRDefault="005C2513" w:rsidP="002976B5">
      <w:pPr>
        <w:pStyle w:val="ListParagraph"/>
        <w:spacing w:after="120"/>
        <w:rPr>
          <w:rFonts w:ascii="Aptos" w:hAnsi="Aptos" w:cs="Arial"/>
          <w:b/>
          <w:bCs/>
        </w:rPr>
      </w:pPr>
    </w:p>
    <w:p w14:paraId="29CB6FF6" w14:textId="77777777" w:rsidR="00F76E3B" w:rsidRDefault="00F76E3B" w:rsidP="005C2513">
      <w:pPr>
        <w:spacing w:before="100" w:beforeAutospacing="1" w:after="100" w:afterAutospacing="1" w:line="240" w:lineRule="auto"/>
        <w:outlineLvl w:val="0"/>
        <w:rPr>
          <w:rFonts w:ascii="Aptos" w:eastAsia="Times New Roman" w:hAnsi="Aptos" w:cs="Times New Roman"/>
          <w:b/>
          <w:bCs/>
          <w:color w:val="003366"/>
          <w:kern w:val="36"/>
          <w:sz w:val="36"/>
          <w:szCs w:val="36"/>
          <w14:ligatures w14:val="none"/>
        </w:rPr>
      </w:pPr>
    </w:p>
    <w:p w14:paraId="01B9FED1" w14:textId="2DD043F2" w:rsidR="00A95724" w:rsidRPr="005C2513" w:rsidRDefault="00A95724" w:rsidP="005C2513">
      <w:pPr>
        <w:spacing w:before="100" w:beforeAutospacing="1" w:after="100" w:afterAutospacing="1" w:line="240" w:lineRule="auto"/>
        <w:outlineLvl w:val="0"/>
        <w:rPr>
          <w:rFonts w:ascii="Aptos" w:eastAsia="Times New Roman" w:hAnsi="Aptos" w:cs="Times New Roman"/>
          <w:b/>
          <w:bCs/>
          <w:color w:val="003366"/>
          <w:kern w:val="36"/>
          <w:sz w:val="36"/>
          <w:szCs w:val="36"/>
          <w14:ligatures w14:val="none"/>
        </w:rPr>
      </w:pPr>
      <w:r w:rsidRPr="005C2513">
        <w:rPr>
          <w:rFonts w:ascii="Aptos" w:eastAsia="Times New Roman" w:hAnsi="Aptos" w:cs="Times New Roman"/>
          <w:b/>
          <w:bCs/>
          <w:color w:val="003366"/>
          <w:kern w:val="36"/>
          <w:sz w:val="36"/>
          <w:szCs w:val="36"/>
          <w14:ligatures w14:val="none"/>
        </w:rPr>
        <w:t xml:space="preserve">Successful Housing Outcomes </w:t>
      </w:r>
    </w:p>
    <w:tbl>
      <w:tblPr>
        <w:tblW w:w="5000" w:type="pct"/>
        <w:tblLayout w:type="fixed"/>
        <w:tblLook w:val="04A0" w:firstRow="1" w:lastRow="0" w:firstColumn="1" w:lastColumn="0" w:noHBand="0" w:noVBand="1"/>
      </w:tblPr>
      <w:tblGrid>
        <w:gridCol w:w="5907"/>
        <w:gridCol w:w="1580"/>
        <w:gridCol w:w="1863"/>
      </w:tblGrid>
      <w:tr w:rsidR="00A95724" w:rsidRPr="001C5F61" w14:paraId="1BF5FD43" w14:textId="77777777" w:rsidTr="00D95950">
        <w:trPr>
          <w:trHeight w:val="944"/>
          <w:tblHeader/>
        </w:trPr>
        <w:tc>
          <w:tcPr>
            <w:tcW w:w="3159" w:type="pct"/>
            <w:tcBorders>
              <w:top w:val="single" w:sz="4" w:space="0" w:color="auto"/>
              <w:left w:val="single" w:sz="4" w:space="0" w:color="auto"/>
              <w:bottom w:val="single" w:sz="4" w:space="0" w:color="auto"/>
              <w:right w:val="single" w:sz="4" w:space="0" w:color="auto"/>
            </w:tcBorders>
            <w:noWrap/>
            <w:vAlign w:val="center"/>
            <w:hideMark/>
          </w:tcPr>
          <w:p w14:paraId="57715A50" w14:textId="77777777" w:rsidR="00A95724" w:rsidRPr="001C5F61" w:rsidRDefault="00A95724" w:rsidP="00D95950">
            <w:pPr>
              <w:jc w:val="center"/>
              <w:rPr>
                <w:rFonts w:ascii="Aptos" w:hAnsi="Aptos" w:cs="Calibri"/>
                <w:b/>
                <w:color w:val="000000"/>
                <w:sz w:val="22"/>
                <w:szCs w:val="22"/>
              </w:rPr>
            </w:pPr>
            <w:r w:rsidRPr="001C5F61">
              <w:rPr>
                <w:rFonts w:ascii="Aptos" w:hAnsi="Aptos" w:cs="Calibri"/>
                <w:b/>
                <w:color w:val="000000"/>
                <w:sz w:val="22"/>
                <w:szCs w:val="22"/>
              </w:rPr>
              <w:t>HUD Destination</w:t>
            </w:r>
          </w:p>
        </w:tc>
        <w:tc>
          <w:tcPr>
            <w:tcW w:w="845" w:type="pct"/>
            <w:tcBorders>
              <w:top w:val="single" w:sz="4" w:space="0" w:color="auto"/>
              <w:left w:val="nil"/>
              <w:bottom w:val="single" w:sz="4" w:space="0" w:color="auto"/>
              <w:right w:val="single" w:sz="4" w:space="0" w:color="auto"/>
            </w:tcBorders>
            <w:vAlign w:val="center"/>
            <w:hideMark/>
          </w:tcPr>
          <w:p w14:paraId="32A2865C" w14:textId="77777777" w:rsidR="00A95724" w:rsidRPr="001C5F61" w:rsidRDefault="00A95724" w:rsidP="00D95950">
            <w:pPr>
              <w:jc w:val="center"/>
              <w:rPr>
                <w:rFonts w:ascii="Aptos" w:hAnsi="Aptos" w:cs="Calibri"/>
                <w:b/>
              </w:rPr>
            </w:pPr>
            <w:r w:rsidRPr="001C5F61">
              <w:rPr>
                <w:rFonts w:ascii="Aptos" w:hAnsi="Aptos" w:cs="Calibri"/>
                <w:b/>
              </w:rPr>
              <w:t>Does Head of household Control Housing?</w:t>
            </w:r>
            <w:r w:rsidRPr="001C5F61">
              <w:rPr>
                <w:rStyle w:val="FootnoteReference"/>
                <w:rFonts w:ascii="Aptos" w:hAnsi="Aptos" w:cs="Arial"/>
                <w:b/>
                <w:bCs/>
              </w:rPr>
              <w:footnoteReference w:id="1"/>
            </w:r>
          </w:p>
        </w:tc>
        <w:tc>
          <w:tcPr>
            <w:tcW w:w="996" w:type="pct"/>
            <w:tcBorders>
              <w:top w:val="single" w:sz="4" w:space="0" w:color="auto"/>
              <w:left w:val="nil"/>
              <w:bottom w:val="single" w:sz="4" w:space="0" w:color="auto"/>
              <w:right w:val="single" w:sz="4" w:space="0" w:color="auto"/>
            </w:tcBorders>
            <w:vAlign w:val="center"/>
            <w:hideMark/>
          </w:tcPr>
          <w:p w14:paraId="200932FE" w14:textId="77777777" w:rsidR="00A95724" w:rsidRPr="001C5F61" w:rsidRDefault="00A95724" w:rsidP="00D95950">
            <w:pPr>
              <w:jc w:val="center"/>
              <w:rPr>
                <w:rFonts w:ascii="Aptos" w:hAnsi="Aptos" w:cs="Calibri"/>
                <w:b/>
                <w:color w:val="000000"/>
              </w:rPr>
            </w:pPr>
            <w:bookmarkStart w:id="3" w:name="RANGE!C34"/>
            <w:r w:rsidRPr="001C5F61">
              <w:rPr>
                <w:rFonts w:ascii="Aptos" w:hAnsi="Aptos" w:cs="Arial"/>
                <w:b/>
                <w:color w:val="000000"/>
              </w:rPr>
              <w:t>Successful Housing Outcome?</w:t>
            </w:r>
            <w:bookmarkEnd w:id="3"/>
          </w:p>
        </w:tc>
      </w:tr>
      <w:tr w:rsidR="00A95724" w:rsidRPr="001C5F61" w14:paraId="5AD1CDD4" w14:textId="77777777" w:rsidTr="00D95950">
        <w:trPr>
          <w:trHeight w:val="300"/>
        </w:trPr>
        <w:tc>
          <w:tcPr>
            <w:tcW w:w="3159" w:type="pct"/>
            <w:tcBorders>
              <w:top w:val="nil"/>
              <w:left w:val="single" w:sz="4" w:space="0" w:color="auto"/>
              <w:bottom w:val="single" w:sz="4" w:space="0" w:color="auto"/>
              <w:right w:val="single" w:sz="4" w:space="0" w:color="auto"/>
            </w:tcBorders>
            <w:noWrap/>
            <w:vAlign w:val="center"/>
            <w:hideMark/>
          </w:tcPr>
          <w:p w14:paraId="4701B5A7" w14:textId="77777777" w:rsidR="00A95724" w:rsidRPr="001C5F61" w:rsidRDefault="00A95724" w:rsidP="00D95950">
            <w:pPr>
              <w:rPr>
                <w:rFonts w:ascii="Aptos" w:hAnsi="Aptos" w:cs="Arial"/>
                <w:sz w:val="18"/>
                <w:szCs w:val="18"/>
              </w:rPr>
            </w:pPr>
            <w:r w:rsidRPr="001C5F61">
              <w:rPr>
                <w:rFonts w:ascii="Aptos" w:hAnsi="Aptos" w:cs="Arial"/>
                <w:sz w:val="18"/>
                <w:szCs w:val="18"/>
              </w:rPr>
              <w:t>101 = Emergency shelter, including hotel or motel paid for with emergency shelter voucher, or Host Home shelter</w:t>
            </w:r>
          </w:p>
        </w:tc>
        <w:tc>
          <w:tcPr>
            <w:tcW w:w="845" w:type="pct"/>
            <w:tcBorders>
              <w:top w:val="nil"/>
              <w:left w:val="nil"/>
              <w:bottom w:val="single" w:sz="4" w:space="0" w:color="auto"/>
              <w:right w:val="single" w:sz="4" w:space="0" w:color="auto"/>
            </w:tcBorders>
            <w:noWrap/>
            <w:vAlign w:val="center"/>
            <w:hideMark/>
          </w:tcPr>
          <w:p w14:paraId="27A297FE"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nil"/>
              <w:left w:val="nil"/>
              <w:bottom w:val="single" w:sz="4" w:space="0" w:color="auto"/>
              <w:right w:val="single" w:sz="4" w:space="0" w:color="auto"/>
            </w:tcBorders>
            <w:noWrap/>
            <w:vAlign w:val="center"/>
            <w:hideMark/>
          </w:tcPr>
          <w:p w14:paraId="23ADBA53"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1F2D1A54" w14:textId="77777777" w:rsidTr="00D95950">
        <w:trPr>
          <w:trHeight w:val="300"/>
        </w:trPr>
        <w:tc>
          <w:tcPr>
            <w:tcW w:w="3159" w:type="pct"/>
            <w:tcBorders>
              <w:top w:val="nil"/>
              <w:left w:val="single" w:sz="4" w:space="0" w:color="auto"/>
              <w:bottom w:val="single" w:sz="4" w:space="0" w:color="auto"/>
              <w:right w:val="single" w:sz="4" w:space="0" w:color="auto"/>
            </w:tcBorders>
            <w:shd w:val="clear" w:color="auto" w:fill="FFFFFF"/>
            <w:noWrap/>
            <w:vAlign w:val="center"/>
            <w:hideMark/>
          </w:tcPr>
          <w:p w14:paraId="3DD22963" w14:textId="77777777" w:rsidR="00A95724" w:rsidRPr="001C5F61" w:rsidRDefault="00A95724" w:rsidP="00D95950">
            <w:pPr>
              <w:rPr>
                <w:rFonts w:ascii="Aptos" w:hAnsi="Aptos" w:cs="Arial"/>
                <w:sz w:val="18"/>
                <w:szCs w:val="18"/>
              </w:rPr>
            </w:pPr>
            <w:r w:rsidRPr="001C5F61">
              <w:rPr>
                <w:rFonts w:ascii="Aptos" w:hAnsi="Aptos" w:cs="Arial"/>
                <w:sz w:val="18"/>
                <w:szCs w:val="18"/>
              </w:rPr>
              <w:t>302 = Transitional housing for homeless persons (including homeless youth) - Huckleberry House – Transitional Living Program/TLP RYA and HFF Joint Transition To Home Transitional Housing component</w:t>
            </w:r>
            <w:r w:rsidRPr="001C5F61">
              <w:rPr>
                <w:rFonts w:ascii="Aptos" w:hAnsi="Aptos" w:cs="Arial"/>
                <w:sz w:val="18"/>
                <w:szCs w:val="18"/>
                <w:vertAlign w:val="superscript"/>
              </w:rPr>
              <w:t>2</w:t>
            </w:r>
          </w:p>
        </w:tc>
        <w:tc>
          <w:tcPr>
            <w:tcW w:w="845" w:type="pct"/>
            <w:tcBorders>
              <w:top w:val="nil"/>
              <w:left w:val="nil"/>
              <w:bottom w:val="single" w:sz="4" w:space="0" w:color="auto"/>
              <w:right w:val="single" w:sz="4" w:space="0" w:color="auto"/>
            </w:tcBorders>
            <w:shd w:val="clear" w:color="auto" w:fill="FFFFFF"/>
            <w:noWrap/>
            <w:vAlign w:val="center"/>
            <w:hideMark/>
          </w:tcPr>
          <w:p w14:paraId="428A9FF8"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Varies</w:t>
            </w:r>
          </w:p>
        </w:tc>
        <w:tc>
          <w:tcPr>
            <w:tcW w:w="996" w:type="pct"/>
            <w:tcBorders>
              <w:top w:val="nil"/>
              <w:left w:val="nil"/>
              <w:bottom w:val="single" w:sz="4" w:space="0" w:color="auto"/>
              <w:right w:val="single" w:sz="4" w:space="0" w:color="auto"/>
            </w:tcBorders>
            <w:shd w:val="clear" w:color="auto" w:fill="FFFFFF"/>
            <w:noWrap/>
            <w:vAlign w:val="center"/>
            <w:hideMark/>
          </w:tcPr>
          <w:p w14:paraId="5B27C13D"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 xml:space="preserve">No </w:t>
            </w:r>
            <w:r w:rsidRPr="001C5F61">
              <w:rPr>
                <w:rFonts w:ascii="Aptos" w:hAnsi="Aptos" w:cs="Calibri"/>
                <w:color w:val="000000"/>
                <w:sz w:val="18"/>
                <w:szCs w:val="18"/>
              </w:rPr>
              <w:br/>
              <w:t>(Except for Emergency Shelters and Outreach)</w:t>
            </w:r>
          </w:p>
        </w:tc>
      </w:tr>
      <w:tr w:rsidR="00A95724" w:rsidRPr="001C5F61" w14:paraId="5E5CC760" w14:textId="77777777" w:rsidTr="00D95950">
        <w:trPr>
          <w:trHeight w:val="300"/>
        </w:trPr>
        <w:tc>
          <w:tcPr>
            <w:tcW w:w="3159" w:type="pct"/>
            <w:tcBorders>
              <w:top w:val="nil"/>
              <w:left w:val="single" w:sz="4" w:space="0" w:color="auto"/>
              <w:bottom w:val="single" w:sz="4" w:space="0" w:color="auto"/>
              <w:right w:val="single" w:sz="4" w:space="0" w:color="auto"/>
            </w:tcBorders>
            <w:shd w:val="clear" w:color="auto" w:fill="D6E3BC"/>
            <w:noWrap/>
            <w:vAlign w:val="center"/>
            <w:hideMark/>
          </w:tcPr>
          <w:p w14:paraId="2057C1D7" w14:textId="77777777" w:rsidR="00A95724" w:rsidRPr="001C5F61" w:rsidRDefault="00A95724" w:rsidP="00D95950">
            <w:pPr>
              <w:rPr>
                <w:rFonts w:ascii="Aptos" w:hAnsi="Aptos" w:cs="Arial"/>
                <w:sz w:val="18"/>
                <w:szCs w:val="18"/>
              </w:rPr>
            </w:pPr>
            <w:r w:rsidRPr="001C5F61">
              <w:rPr>
                <w:rFonts w:ascii="Aptos" w:hAnsi="Aptos" w:cs="Arial"/>
                <w:sz w:val="18"/>
                <w:szCs w:val="18"/>
              </w:rPr>
              <w:t>439 = Permanent Supportive Housing - all PSH and CoC projects, HOME, HUD, CSB subsidized that DO NOT have a CMHA voucher, includes Rental Assistance projects – TRA or SRA</w:t>
            </w:r>
          </w:p>
        </w:tc>
        <w:tc>
          <w:tcPr>
            <w:tcW w:w="845" w:type="pct"/>
            <w:tcBorders>
              <w:top w:val="nil"/>
              <w:left w:val="nil"/>
              <w:bottom w:val="single" w:sz="4" w:space="0" w:color="auto"/>
              <w:right w:val="single" w:sz="4" w:space="0" w:color="auto"/>
            </w:tcBorders>
            <w:shd w:val="clear" w:color="auto" w:fill="D6E3BC"/>
            <w:noWrap/>
            <w:vAlign w:val="center"/>
            <w:hideMark/>
          </w:tcPr>
          <w:p w14:paraId="61B406DB" w14:textId="77777777" w:rsidR="00A95724" w:rsidRPr="001C5F61" w:rsidRDefault="00A95724" w:rsidP="00D95950">
            <w:pPr>
              <w:jc w:val="center"/>
              <w:rPr>
                <w:rFonts w:ascii="Aptos" w:hAnsi="Aptos" w:cs="Calibri"/>
                <w:sz w:val="18"/>
                <w:szCs w:val="18"/>
              </w:rPr>
            </w:pPr>
            <w:r w:rsidRPr="001C5F61">
              <w:rPr>
                <w:rFonts w:ascii="Aptos" w:hAnsi="Aptos" w:cs="Calibri"/>
                <w:sz w:val="18"/>
                <w:szCs w:val="18"/>
              </w:rPr>
              <w:t>Yes</w:t>
            </w:r>
          </w:p>
        </w:tc>
        <w:tc>
          <w:tcPr>
            <w:tcW w:w="996" w:type="pct"/>
            <w:tcBorders>
              <w:top w:val="nil"/>
              <w:left w:val="nil"/>
              <w:bottom w:val="single" w:sz="4" w:space="0" w:color="auto"/>
              <w:right w:val="single" w:sz="4" w:space="0" w:color="auto"/>
            </w:tcBorders>
            <w:shd w:val="clear" w:color="auto" w:fill="D6E3BC"/>
            <w:noWrap/>
            <w:vAlign w:val="center"/>
            <w:hideMark/>
          </w:tcPr>
          <w:p w14:paraId="5277F0C6" w14:textId="77777777" w:rsidR="00A95724" w:rsidRPr="001C5F61" w:rsidRDefault="00A95724" w:rsidP="00D95950">
            <w:pPr>
              <w:jc w:val="center"/>
              <w:rPr>
                <w:rFonts w:ascii="Aptos" w:hAnsi="Aptos" w:cs="Calibri"/>
                <w:color w:val="000000"/>
                <w:sz w:val="18"/>
                <w:szCs w:val="18"/>
              </w:rPr>
            </w:pPr>
            <w:bookmarkStart w:id="4" w:name="RANGE!C37"/>
            <w:r w:rsidRPr="001C5F61">
              <w:rPr>
                <w:rFonts w:ascii="Aptos" w:hAnsi="Aptos" w:cs="Calibri"/>
                <w:color w:val="000000"/>
                <w:sz w:val="18"/>
                <w:szCs w:val="18"/>
              </w:rPr>
              <w:t>Yes</w:t>
            </w:r>
            <w:bookmarkEnd w:id="4"/>
          </w:p>
        </w:tc>
      </w:tr>
      <w:tr w:rsidR="00A95724" w:rsidRPr="001C5F61" w14:paraId="1FECAB3F" w14:textId="77777777" w:rsidTr="00D95950">
        <w:trPr>
          <w:trHeight w:val="300"/>
        </w:trPr>
        <w:tc>
          <w:tcPr>
            <w:tcW w:w="3159" w:type="pct"/>
            <w:tcBorders>
              <w:top w:val="nil"/>
              <w:left w:val="single" w:sz="4" w:space="0" w:color="auto"/>
              <w:bottom w:val="single" w:sz="4" w:space="0" w:color="auto"/>
              <w:right w:val="single" w:sz="4" w:space="0" w:color="auto"/>
            </w:tcBorders>
            <w:noWrap/>
            <w:vAlign w:val="center"/>
            <w:hideMark/>
          </w:tcPr>
          <w:p w14:paraId="285999D9" w14:textId="77777777" w:rsidR="00A95724" w:rsidRPr="001C5F61" w:rsidRDefault="00A95724" w:rsidP="00D95950">
            <w:pPr>
              <w:rPr>
                <w:rFonts w:ascii="Aptos" w:hAnsi="Aptos" w:cs="Arial"/>
                <w:sz w:val="18"/>
                <w:szCs w:val="18"/>
              </w:rPr>
            </w:pPr>
            <w:r w:rsidRPr="001C5F61">
              <w:rPr>
                <w:rFonts w:ascii="Aptos" w:hAnsi="Aptos" w:cs="Arial"/>
                <w:sz w:val="18"/>
                <w:szCs w:val="18"/>
              </w:rPr>
              <w:t>204 = Psychiatric hospital or other psychiatric facility</w:t>
            </w:r>
            <w:r w:rsidRPr="001C5F61">
              <w:rPr>
                <w:rStyle w:val="FootnoteReference"/>
                <w:rFonts w:ascii="Aptos" w:hAnsi="Aptos" w:cs="Arial"/>
                <w:sz w:val="18"/>
                <w:szCs w:val="18"/>
              </w:rPr>
              <w:footnoteReference w:id="2"/>
            </w:r>
          </w:p>
        </w:tc>
        <w:tc>
          <w:tcPr>
            <w:tcW w:w="845" w:type="pct"/>
            <w:tcBorders>
              <w:top w:val="nil"/>
              <w:left w:val="nil"/>
              <w:bottom w:val="single" w:sz="4" w:space="0" w:color="auto"/>
              <w:right w:val="single" w:sz="4" w:space="0" w:color="auto"/>
            </w:tcBorders>
            <w:noWrap/>
            <w:vAlign w:val="center"/>
            <w:hideMark/>
          </w:tcPr>
          <w:p w14:paraId="106FE9DC"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nil"/>
              <w:left w:val="nil"/>
              <w:bottom w:val="single" w:sz="4" w:space="0" w:color="auto"/>
              <w:right w:val="single" w:sz="4" w:space="0" w:color="auto"/>
            </w:tcBorders>
            <w:noWrap/>
            <w:vAlign w:val="center"/>
            <w:hideMark/>
          </w:tcPr>
          <w:p w14:paraId="306B5019"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697B3FCE" w14:textId="77777777" w:rsidTr="00D95950">
        <w:trPr>
          <w:trHeight w:val="300"/>
        </w:trPr>
        <w:tc>
          <w:tcPr>
            <w:tcW w:w="3159" w:type="pct"/>
            <w:tcBorders>
              <w:top w:val="nil"/>
              <w:left w:val="single" w:sz="4" w:space="0" w:color="auto"/>
              <w:bottom w:val="single" w:sz="4" w:space="0" w:color="auto"/>
              <w:right w:val="single" w:sz="4" w:space="0" w:color="auto"/>
            </w:tcBorders>
            <w:noWrap/>
            <w:vAlign w:val="center"/>
            <w:hideMark/>
          </w:tcPr>
          <w:p w14:paraId="55725365" w14:textId="77777777" w:rsidR="00A95724" w:rsidRPr="001C5F61" w:rsidRDefault="00A95724" w:rsidP="00D95950">
            <w:pPr>
              <w:rPr>
                <w:rFonts w:ascii="Aptos" w:hAnsi="Aptos" w:cs="Arial"/>
                <w:sz w:val="18"/>
                <w:szCs w:val="18"/>
              </w:rPr>
            </w:pPr>
            <w:r w:rsidRPr="001C5F61">
              <w:rPr>
                <w:rFonts w:ascii="Aptos" w:hAnsi="Aptos" w:cs="Arial"/>
                <w:sz w:val="18"/>
                <w:szCs w:val="18"/>
              </w:rPr>
              <w:t>205 = Substance abuse treatment facility or detox center</w:t>
            </w:r>
            <w:r w:rsidRPr="001C5F61">
              <w:rPr>
                <w:rFonts w:ascii="Aptos" w:hAnsi="Aptos" w:cs="Arial"/>
                <w:sz w:val="18"/>
                <w:szCs w:val="18"/>
                <w:vertAlign w:val="superscript"/>
              </w:rPr>
              <w:t>2</w:t>
            </w:r>
          </w:p>
        </w:tc>
        <w:tc>
          <w:tcPr>
            <w:tcW w:w="845" w:type="pct"/>
            <w:tcBorders>
              <w:top w:val="nil"/>
              <w:left w:val="nil"/>
              <w:bottom w:val="single" w:sz="4" w:space="0" w:color="auto"/>
              <w:right w:val="single" w:sz="4" w:space="0" w:color="auto"/>
            </w:tcBorders>
            <w:noWrap/>
            <w:vAlign w:val="center"/>
            <w:hideMark/>
          </w:tcPr>
          <w:p w14:paraId="1DF63CC9"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nil"/>
              <w:left w:val="nil"/>
              <w:bottom w:val="single" w:sz="4" w:space="0" w:color="auto"/>
              <w:right w:val="single" w:sz="4" w:space="0" w:color="auto"/>
            </w:tcBorders>
            <w:noWrap/>
            <w:vAlign w:val="center"/>
            <w:hideMark/>
          </w:tcPr>
          <w:p w14:paraId="0A869E80"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71B3F493" w14:textId="77777777" w:rsidTr="00D95950">
        <w:trPr>
          <w:trHeight w:val="300"/>
        </w:trPr>
        <w:tc>
          <w:tcPr>
            <w:tcW w:w="3159" w:type="pct"/>
            <w:tcBorders>
              <w:top w:val="nil"/>
              <w:left w:val="single" w:sz="4" w:space="0" w:color="auto"/>
              <w:bottom w:val="single" w:sz="4" w:space="0" w:color="auto"/>
              <w:right w:val="single" w:sz="4" w:space="0" w:color="auto"/>
            </w:tcBorders>
            <w:noWrap/>
            <w:vAlign w:val="center"/>
            <w:hideMark/>
          </w:tcPr>
          <w:p w14:paraId="384BC197" w14:textId="77777777" w:rsidR="00A95724" w:rsidRPr="001C5F61" w:rsidRDefault="00A95724" w:rsidP="00D95950">
            <w:pPr>
              <w:rPr>
                <w:rFonts w:ascii="Aptos" w:hAnsi="Aptos" w:cs="Arial"/>
                <w:sz w:val="18"/>
                <w:szCs w:val="18"/>
              </w:rPr>
            </w:pPr>
            <w:r w:rsidRPr="001C5F61">
              <w:rPr>
                <w:rFonts w:ascii="Aptos" w:hAnsi="Aptos" w:cs="Arial"/>
                <w:sz w:val="18"/>
                <w:szCs w:val="18"/>
              </w:rPr>
              <w:t>206 = Hospital or other residential non-psychiatric medical facility</w:t>
            </w:r>
            <w:r w:rsidRPr="001C5F61">
              <w:rPr>
                <w:rFonts w:ascii="Aptos" w:hAnsi="Aptos" w:cs="Arial"/>
                <w:sz w:val="18"/>
                <w:szCs w:val="18"/>
                <w:vertAlign w:val="superscript"/>
              </w:rPr>
              <w:t>2</w:t>
            </w:r>
          </w:p>
        </w:tc>
        <w:tc>
          <w:tcPr>
            <w:tcW w:w="845" w:type="pct"/>
            <w:tcBorders>
              <w:top w:val="nil"/>
              <w:left w:val="nil"/>
              <w:bottom w:val="single" w:sz="4" w:space="0" w:color="auto"/>
              <w:right w:val="single" w:sz="4" w:space="0" w:color="auto"/>
            </w:tcBorders>
            <w:noWrap/>
            <w:vAlign w:val="center"/>
            <w:hideMark/>
          </w:tcPr>
          <w:p w14:paraId="4D4E8C15"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nil"/>
              <w:left w:val="nil"/>
              <w:bottom w:val="single" w:sz="4" w:space="0" w:color="auto"/>
              <w:right w:val="single" w:sz="4" w:space="0" w:color="auto"/>
            </w:tcBorders>
            <w:noWrap/>
            <w:vAlign w:val="center"/>
            <w:hideMark/>
          </w:tcPr>
          <w:p w14:paraId="5960CD61"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23F08A95" w14:textId="77777777" w:rsidTr="00D95950">
        <w:trPr>
          <w:trHeight w:val="300"/>
        </w:trPr>
        <w:tc>
          <w:tcPr>
            <w:tcW w:w="3159" w:type="pct"/>
            <w:tcBorders>
              <w:top w:val="nil"/>
              <w:left w:val="single" w:sz="4" w:space="0" w:color="auto"/>
              <w:bottom w:val="single" w:sz="4" w:space="0" w:color="auto"/>
              <w:right w:val="single" w:sz="4" w:space="0" w:color="auto"/>
            </w:tcBorders>
            <w:noWrap/>
            <w:vAlign w:val="center"/>
            <w:hideMark/>
          </w:tcPr>
          <w:p w14:paraId="1FBAB2A6" w14:textId="77777777" w:rsidR="00A95724" w:rsidRPr="001C5F61" w:rsidRDefault="00A95724" w:rsidP="00D95950">
            <w:pPr>
              <w:rPr>
                <w:rFonts w:ascii="Aptos" w:hAnsi="Aptos" w:cs="Arial"/>
                <w:sz w:val="18"/>
                <w:szCs w:val="18"/>
              </w:rPr>
            </w:pPr>
            <w:r w:rsidRPr="001C5F61">
              <w:rPr>
                <w:rFonts w:ascii="Aptos" w:hAnsi="Aptos" w:cs="Arial"/>
                <w:sz w:val="18"/>
                <w:szCs w:val="18"/>
              </w:rPr>
              <w:t>207 = Jail, prison or juvenile detention facility</w:t>
            </w:r>
          </w:p>
        </w:tc>
        <w:tc>
          <w:tcPr>
            <w:tcW w:w="845" w:type="pct"/>
            <w:tcBorders>
              <w:top w:val="nil"/>
              <w:left w:val="nil"/>
              <w:bottom w:val="single" w:sz="4" w:space="0" w:color="auto"/>
              <w:right w:val="single" w:sz="4" w:space="0" w:color="auto"/>
            </w:tcBorders>
            <w:noWrap/>
            <w:vAlign w:val="center"/>
            <w:hideMark/>
          </w:tcPr>
          <w:p w14:paraId="58645EE6"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nil"/>
              <w:left w:val="nil"/>
              <w:bottom w:val="single" w:sz="4" w:space="0" w:color="auto"/>
              <w:right w:val="single" w:sz="4" w:space="0" w:color="auto"/>
            </w:tcBorders>
            <w:noWrap/>
            <w:vAlign w:val="center"/>
            <w:hideMark/>
          </w:tcPr>
          <w:p w14:paraId="1D997A2B"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3A8B550C" w14:textId="77777777" w:rsidTr="00D95950">
        <w:trPr>
          <w:trHeight w:val="300"/>
        </w:trPr>
        <w:tc>
          <w:tcPr>
            <w:tcW w:w="3159" w:type="pct"/>
            <w:tcBorders>
              <w:top w:val="nil"/>
              <w:left w:val="single" w:sz="4" w:space="0" w:color="auto"/>
              <w:bottom w:val="single" w:sz="4" w:space="0" w:color="auto"/>
              <w:right w:val="single" w:sz="4" w:space="0" w:color="auto"/>
            </w:tcBorders>
            <w:noWrap/>
            <w:vAlign w:val="center"/>
          </w:tcPr>
          <w:p w14:paraId="5E012A21" w14:textId="77777777" w:rsidR="00A95724" w:rsidRPr="001C5F61" w:rsidRDefault="00A95724" w:rsidP="00D95950">
            <w:pPr>
              <w:rPr>
                <w:rFonts w:ascii="Aptos" w:hAnsi="Aptos" w:cs="Arial"/>
                <w:sz w:val="18"/>
                <w:szCs w:val="18"/>
              </w:rPr>
            </w:pPr>
            <w:r w:rsidRPr="001C5F61">
              <w:rPr>
                <w:rFonts w:ascii="Aptos" w:hAnsi="Aptos" w:cs="Arial"/>
                <w:sz w:val="18"/>
                <w:szCs w:val="18"/>
              </w:rPr>
              <w:t>8 = Client Doesn’t Know</w:t>
            </w:r>
          </w:p>
        </w:tc>
        <w:tc>
          <w:tcPr>
            <w:tcW w:w="845" w:type="pct"/>
            <w:tcBorders>
              <w:top w:val="nil"/>
              <w:left w:val="nil"/>
              <w:bottom w:val="single" w:sz="4" w:space="0" w:color="auto"/>
              <w:right w:val="single" w:sz="4" w:space="0" w:color="auto"/>
            </w:tcBorders>
            <w:noWrap/>
            <w:vAlign w:val="center"/>
          </w:tcPr>
          <w:p w14:paraId="6DBA1013"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nil"/>
              <w:left w:val="nil"/>
              <w:bottom w:val="single" w:sz="4" w:space="0" w:color="auto"/>
              <w:right w:val="single" w:sz="4" w:space="0" w:color="auto"/>
            </w:tcBorders>
            <w:noWrap/>
            <w:vAlign w:val="center"/>
          </w:tcPr>
          <w:p w14:paraId="16078BD0"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19CD2696" w14:textId="77777777" w:rsidTr="00D95950">
        <w:trPr>
          <w:trHeight w:val="300"/>
        </w:trPr>
        <w:tc>
          <w:tcPr>
            <w:tcW w:w="3159" w:type="pct"/>
            <w:tcBorders>
              <w:top w:val="nil"/>
              <w:left w:val="single" w:sz="4" w:space="0" w:color="auto"/>
              <w:bottom w:val="single" w:sz="4" w:space="0" w:color="auto"/>
              <w:right w:val="single" w:sz="4" w:space="0" w:color="auto"/>
            </w:tcBorders>
            <w:noWrap/>
            <w:vAlign w:val="center"/>
          </w:tcPr>
          <w:p w14:paraId="0E4A86D4" w14:textId="77777777" w:rsidR="00A95724" w:rsidRPr="001C5F61" w:rsidRDefault="00A95724" w:rsidP="00D95950">
            <w:pPr>
              <w:rPr>
                <w:rFonts w:ascii="Aptos" w:hAnsi="Aptos" w:cs="Arial"/>
                <w:sz w:val="18"/>
                <w:szCs w:val="18"/>
              </w:rPr>
            </w:pPr>
            <w:r w:rsidRPr="001C5F61">
              <w:rPr>
                <w:rFonts w:ascii="Aptos" w:hAnsi="Aptos" w:cs="Arial"/>
                <w:sz w:val="18"/>
                <w:szCs w:val="18"/>
              </w:rPr>
              <w:t>9 = Client Prefers Not to Answer</w:t>
            </w:r>
          </w:p>
        </w:tc>
        <w:tc>
          <w:tcPr>
            <w:tcW w:w="845" w:type="pct"/>
            <w:tcBorders>
              <w:top w:val="nil"/>
              <w:left w:val="nil"/>
              <w:bottom w:val="single" w:sz="4" w:space="0" w:color="auto"/>
              <w:right w:val="single" w:sz="4" w:space="0" w:color="auto"/>
            </w:tcBorders>
            <w:noWrap/>
            <w:vAlign w:val="center"/>
          </w:tcPr>
          <w:p w14:paraId="5C2321D8"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nil"/>
              <w:left w:val="nil"/>
              <w:bottom w:val="single" w:sz="4" w:space="0" w:color="auto"/>
              <w:right w:val="single" w:sz="4" w:space="0" w:color="auto"/>
            </w:tcBorders>
            <w:noWrap/>
            <w:vAlign w:val="center"/>
          </w:tcPr>
          <w:p w14:paraId="4AD64977"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52FA80D8" w14:textId="77777777" w:rsidTr="00D95950">
        <w:trPr>
          <w:trHeight w:val="300"/>
        </w:trPr>
        <w:tc>
          <w:tcPr>
            <w:tcW w:w="3159" w:type="pct"/>
            <w:tcBorders>
              <w:top w:val="nil"/>
              <w:left w:val="single" w:sz="4" w:space="0" w:color="auto"/>
              <w:bottom w:val="single" w:sz="4" w:space="0" w:color="auto"/>
              <w:right w:val="single" w:sz="4" w:space="0" w:color="auto"/>
            </w:tcBorders>
            <w:shd w:val="clear" w:color="auto" w:fill="D6E3BC"/>
            <w:noWrap/>
            <w:vAlign w:val="center"/>
            <w:hideMark/>
          </w:tcPr>
          <w:p w14:paraId="6E4DFF7D" w14:textId="77777777" w:rsidR="00A95724" w:rsidRPr="001C5F61" w:rsidRDefault="00A95724" w:rsidP="00D95950">
            <w:pPr>
              <w:rPr>
                <w:rFonts w:ascii="Aptos" w:hAnsi="Aptos" w:cs="Arial"/>
                <w:sz w:val="18"/>
                <w:szCs w:val="18"/>
              </w:rPr>
            </w:pPr>
            <w:r w:rsidRPr="001C5F61">
              <w:rPr>
                <w:rFonts w:ascii="Aptos" w:hAnsi="Aptos" w:cs="Arial"/>
                <w:sz w:val="18"/>
                <w:szCs w:val="18"/>
              </w:rPr>
              <w:t>410 = Rental by client, no ongoing housing subsidy – privately owned, market rent housing</w:t>
            </w:r>
          </w:p>
        </w:tc>
        <w:tc>
          <w:tcPr>
            <w:tcW w:w="845" w:type="pct"/>
            <w:tcBorders>
              <w:top w:val="nil"/>
              <w:left w:val="nil"/>
              <w:bottom w:val="single" w:sz="4" w:space="0" w:color="auto"/>
              <w:right w:val="single" w:sz="4" w:space="0" w:color="auto"/>
            </w:tcBorders>
            <w:shd w:val="clear" w:color="auto" w:fill="D6E3BC"/>
            <w:noWrap/>
            <w:vAlign w:val="center"/>
            <w:hideMark/>
          </w:tcPr>
          <w:p w14:paraId="414F44B0"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Yes</w:t>
            </w:r>
          </w:p>
        </w:tc>
        <w:tc>
          <w:tcPr>
            <w:tcW w:w="996" w:type="pct"/>
            <w:tcBorders>
              <w:top w:val="nil"/>
              <w:left w:val="nil"/>
              <w:bottom w:val="single" w:sz="4" w:space="0" w:color="auto"/>
              <w:right w:val="single" w:sz="4" w:space="0" w:color="auto"/>
            </w:tcBorders>
            <w:shd w:val="clear" w:color="auto" w:fill="D6E3BC"/>
            <w:noWrap/>
            <w:vAlign w:val="center"/>
            <w:hideMark/>
          </w:tcPr>
          <w:p w14:paraId="190AEB88"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Yes</w:t>
            </w:r>
          </w:p>
        </w:tc>
      </w:tr>
      <w:tr w:rsidR="00A95724" w:rsidRPr="001C5F61" w14:paraId="3B6422C9" w14:textId="77777777" w:rsidTr="00D95950">
        <w:trPr>
          <w:trHeight w:val="300"/>
        </w:trPr>
        <w:tc>
          <w:tcPr>
            <w:tcW w:w="3159" w:type="pct"/>
            <w:tcBorders>
              <w:top w:val="nil"/>
              <w:left w:val="single" w:sz="4" w:space="0" w:color="auto"/>
              <w:bottom w:val="single" w:sz="4" w:space="0" w:color="auto"/>
              <w:right w:val="single" w:sz="4" w:space="0" w:color="auto"/>
            </w:tcBorders>
            <w:shd w:val="clear" w:color="auto" w:fill="D6E3BC"/>
            <w:noWrap/>
            <w:vAlign w:val="center"/>
          </w:tcPr>
          <w:p w14:paraId="6F2DC066" w14:textId="77777777" w:rsidR="00A95724" w:rsidRPr="001C5F61" w:rsidRDefault="00A95724" w:rsidP="00D95950">
            <w:pPr>
              <w:rPr>
                <w:rFonts w:ascii="Aptos" w:hAnsi="Aptos" w:cs="Arial"/>
                <w:sz w:val="18"/>
                <w:szCs w:val="18"/>
              </w:rPr>
            </w:pPr>
            <w:r w:rsidRPr="001C5F61">
              <w:rPr>
                <w:rFonts w:ascii="Aptos" w:hAnsi="Aptos" w:cs="Arial"/>
                <w:sz w:val="18"/>
                <w:szCs w:val="18"/>
              </w:rPr>
              <w:t>411 = Owned by client, no ongoing housing subsidy</w:t>
            </w:r>
          </w:p>
        </w:tc>
        <w:tc>
          <w:tcPr>
            <w:tcW w:w="845" w:type="pct"/>
            <w:tcBorders>
              <w:top w:val="nil"/>
              <w:left w:val="nil"/>
              <w:bottom w:val="single" w:sz="4" w:space="0" w:color="auto"/>
              <w:right w:val="single" w:sz="4" w:space="0" w:color="auto"/>
            </w:tcBorders>
            <w:shd w:val="clear" w:color="auto" w:fill="D6E3BC"/>
            <w:noWrap/>
            <w:vAlign w:val="center"/>
          </w:tcPr>
          <w:p w14:paraId="493AF267"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Yes</w:t>
            </w:r>
          </w:p>
        </w:tc>
        <w:tc>
          <w:tcPr>
            <w:tcW w:w="996" w:type="pct"/>
            <w:tcBorders>
              <w:top w:val="nil"/>
              <w:left w:val="nil"/>
              <w:bottom w:val="single" w:sz="4" w:space="0" w:color="auto"/>
              <w:right w:val="single" w:sz="4" w:space="0" w:color="auto"/>
            </w:tcBorders>
            <w:shd w:val="clear" w:color="auto" w:fill="D6E3BC"/>
            <w:noWrap/>
            <w:vAlign w:val="center"/>
          </w:tcPr>
          <w:p w14:paraId="7572423D"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Yes</w:t>
            </w:r>
          </w:p>
        </w:tc>
      </w:tr>
      <w:tr w:rsidR="00A95724" w:rsidRPr="001C5F61" w14:paraId="2512C6CD" w14:textId="77777777" w:rsidTr="00D95950">
        <w:trPr>
          <w:trHeight w:val="300"/>
        </w:trPr>
        <w:tc>
          <w:tcPr>
            <w:tcW w:w="3159" w:type="pct"/>
            <w:tcBorders>
              <w:top w:val="single" w:sz="4" w:space="0" w:color="auto"/>
              <w:left w:val="single" w:sz="4" w:space="0" w:color="auto"/>
              <w:bottom w:val="single" w:sz="4" w:space="0" w:color="auto"/>
              <w:right w:val="single" w:sz="4" w:space="0" w:color="auto"/>
            </w:tcBorders>
            <w:noWrap/>
            <w:vAlign w:val="center"/>
          </w:tcPr>
          <w:p w14:paraId="0B973FFB" w14:textId="77777777" w:rsidR="00A95724" w:rsidRPr="001C5F61" w:rsidRDefault="00A95724" w:rsidP="00D95950">
            <w:pPr>
              <w:rPr>
                <w:rFonts w:ascii="Aptos" w:hAnsi="Aptos" w:cs="Arial"/>
                <w:sz w:val="18"/>
                <w:szCs w:val="18"/>
              </w:rPr>
            </w:pPr>
            <w:r w:rsidRPr="001C5F61">
              <w:rPr>
                <w:rFonts w:ascii="Aptos" w:hAnsi="Aptos" w:cs="Arial"/>
                <w:sz w:val="18"/>
                <w:szCs w:val="18"/>
              </w:rPr>
              <w:t>312 = Staying or living with family, temporary tenure (e.g., room, apartment or house)</w:t>
            </w:r>
            <w:r w:rsidRPr="001C5F61">
              <w:rPr>
                <w:rFonts w:ascii="Aptos" w:hAnsi="Aptos" w:cs="Arial"/>
                <w:sz w:val="18"/>
                <w:szCs w:val="18"/>
                <w:vertAlign w:val="superscript"/>
              </w:rPr>
              <w:t>2</w:t>
            </w:r>
          </w:p>
        </w:tc>
        <w:tc>
          <w:tcPr>
            <w:tcW w:w="845" w:type="pct"/>
            <w:tcBorders>
              <w:top w:val="single" w:sz="4" w:space="0" w:color="auto"/>
              <w:left w:val="nil"/>
              <w:bottom w:val="single" w:sz="4" w:space="0" w:color="auto"/>
              <w:right w:val="single" w:sz="4" w:space="0" w:color="auto"/>
            </w:tcBorders>
            <w:noWrap/>
            <w:vAlign w:val="center"/>
          </w:tcPr>
          <w:p w14:paraId="447E342F"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single" w:sz="4" w:space="0" w:color="auto"/>
              <w:left w:val="nil"/>
              <w:bottom w:val="single" w:sz="4" w:space="0" w:color="auto"/>
              <w:right w:val="single" w:sz="4" w:space="0" w:color="auto"/>
            </w:tcBorders>
            <w:noWrap/>
            <w:vAlign w:val="center"/>
          </w:tcPr>
          <w:p w14:paraId="38A4CB29"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467DA4D5" w14:textId="77777777" w:rsidTr="00D95950">
        <w:trPr>
          <w:trHeight w:val="300"/>
        </w:trPr>
        <w:tc>
          <w:tcPr>
            <w:tcW w:w="3159" w:type="pct"/>
            <w:tcBorders>
              <w:top w:val="single" w:sz="4" w:space="0" w:color="auto"/>
              <w:left w:val="single" w:sz="4" w:space="0" w:color="auto"/>
              <w:bottom w:val="single" w:sz="4" w:space="0" w:color="auto"/>
              <w:right w:val="single" w:sz="4" w:space="0" w:color="auto"/>
            </w:tcBorders>
            <w:noWrap/>
            <w:vAlign w:val="center"/>
          </w:tcPr>
          <w:p w14:paraId="5C617752" w14:textId="77777777" w:rsidR="00A95724" w:rsidRPr="001C5F61" w:rsidRDefault="00A95724" w:rsidP="00D95950">
            <w:pPr>
              <w:rPr>
                <w:rFonts w:ascii="Aptos" w:hAnsi="Aptos" w:cs="Arial"/>
                <w:sz w:val="18"/>
                <w:szCs w:val="18"/>
              </w:rPr>
            </w:pPr>
            <w:r w:rsidRPr="001C5F61">
              <w:rPr>
                <w:rFonts w:ascii="Aptos" w:hAnsi="Aptos" w:cs="Arial"/>
                <w:sz w:val="18"/>
                <w:szCs w:val="18"/>
              </w:rPr>
              <w:t>313 = Staying or living with friends, temporary tenure (e.g., room, apartment or house)</w:t>
            </w:r>
            <w:r w:rsidRPr="001C5F61">
              <w:rPr>
                <w:rFonts w:ascii="Aptos" w:hAnsi="Aptos" w:cs="Arial"/>
                <w:sz w:val="18"/>
                <w:szCs w:val="18"/>
                <w:vertAlign w:val="superscript"/>
              </w:rPr>
              <w:t>2</w:t>
            </w:r>
          </w:p>
        </w:tc>
        <w:tc>
          <w:tcPr>
            <w:tcW w:w="845" w:type="pct"/>
            <w:tcBorders>
              <w:top w:val="single" w:sz="4" w:space="0" w:color="auto"/>
              <w:left w:val="nil"/>
              <w:bottom w:val="single" w:sz="4" w:space="0" w:color="auto"/>
              <w:right w:val="single" w:sz="4" w:space="0" w:color="auto"/>
            </w:tcBorders>
            <w:noWrap/>
            <w:vAlign w:val="center"/>
          </w:tcPr>
          <w:p w14:paraId="222B5E41"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single" w:sz="4" w:space="0" w:color="auto"/>
              <w:left w:val="nil"/>
              <w:bottom w:val="single" w:sz="4" w:space="0" w:color="auto"/>
              <w:right w:val="single" w:sz="4" w:space="0" w:color="auto"/>
            </w:tcBorders>
            <w:noWrap/>
            <w:vAlign w:val="center"/>
          </w:tcPr>
          <w:p w14:paraId="74CBB8CE"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4D2F5532" w14:textId="77777777" w:rsidTr="00D95950">
        <w:trPr>
          <w:trHeight w:val="300"/>
        </w:trPr>
        <w:tc>
          <w:tcPr>
            <w:tcW w:w="3159" w:type="pct"/>
            <w:tcBorders>
              <w:top w:val="single" w:sz="4" w:space="0" w:color="auto"/>
              <w:left w:val="single" w:sz="4" w:space="0" w:color="auto"/>
              <w:bottom w:val="single" w:sz="4" w:space="0" w:color="auto"/>
              <w:right w:val="single" w:sz="4" w:space="0" w:color="auto"/>
            </w:tcBorders>
            <w:noWrap/>
            <w:vAlign w:val="center"/>
          </w:tcPr>
          <w:p w14:paraId="5D294BBB" w14:textId="77777777" w:rsidR="00A95724" w:rsidRPr="001C5F61" w:rsidRDefault="00A95724" w:rsidP="00D95950">
            <w:pPr>
              <w:rPr>
                <w:rFonts w:ascii="Aptos" w:hAnsi="Aptos" w:cs="Arial"/>
                <w:sz w:val="18"/>
                <w:szCs w:val="18"/>
              </w:rPr>
            </w:pPr>
            <w:r w:rsidRPr="001C5F61">
              <w:rPr>
                <w:rFonts w:ascii="Aptos" w:hAnsi="Aptos" w:cs="Arial"/>
                <w:sz w:val="18"/>
                <w:szCs w:val="18"/>
              </w:rPr>
              <w:t>314 = Hotel or motel paid for without emergency shelter voucher</w:t>
            </w:r>
          </w:p>
        </w:tc>
        <w:tc>
          <w:tcPr>
            <w:tcW w:w="845" w:type="pct"/>
            <w:tcBorders>
              <w:top w:val="single" w:sz="4" w:space="0" w:color="auto"/>
              <w:left w:val="nil"/>
              <w:bottom w:val="single" w:sz="4" w:space="0" w:color="auto"/>
              <w:right w:val="single" w:sz="4" w:space="0" w:color="auto"/>
            </w:tcBorders>
            <w:noWrap/>
            <w:vAlign w:val="center"/>
          </w:tcPr>
          <w:p w14:paraId="144B224C"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single" w:sz="4" w:space="0" w:color="auto"/>
              <w:left w:val="nil"/>
              <w:bottom w:val="single" w:sz="4" w:space="0" w:color="auto"/>
              <w:right w:val="single" w:sz="4" w:space="0" w:color="auto"/>
            </w:tcBorders>
            <w:noWrap/>
            <w:vAlign w:val="center"/>
          </w:tcPr>
          <w:p w14:paraId="216F7D87"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0DD730EB" w14:textId="77777777" w:rsidTr="00D95950">
        <w:trPr>
          <w:trHeight w:val="300"/>
        </w:trPr>
        <w:tc>
          <w:tcPr>
            <w:tcW w:w="3159" w:type="pct"/>
            <w:tcBorders>
              <w:top w:val="single" w:sz="4" w:space="0" w:color="auto"/>
              <w:left w:val="single" w:sz="4" w:space="0" w:color="auto"/>
              <w:bottom w:val="single" w:sz="4" w:space="0" w:color="auto"/>
              <w:right w:val="single" w:sz="4" w:space="0" w:color="auto"/>
            </w:tcBorders>
            <w:noWrap/>
            <w:vAlign w:val="center"/>
          </w:tcPr>
          <w:p w14:paraId="2BE43F00" w14:textId="77777777" w:rsidR="00A95724" w:rsidRPr="001C5F61" w:rsidRDefault="00A95724" w:rsidP="00D95950">
            <w:pPr>
              <w:rPr>
                <w:rFonts w:ascii="Aptos" w:hAnsi="Aptos" w:cs="Arial"/>
                <w:sz w:val="18"/>
                <w:szCs w:val="18"/>
              </w:rPr>
            </w:pPr>
            <w:r w:rsidRPr="001C5F61">
              <w:rPr>
                <w:rFonts w:ascii="Aptos" w:hAnsi="Aptos" w:cs="Arial"/>
                <w:sz w:val="18"/>
                <w:szCs w:val="18"/>
              </w:rPr>
              <w:t>215 = Foster care home or foster care group home</w:t>
            </w:r>
            <w:r w:rsidRPr="001C5F61">
              <w:rPr>
                <w:rFonts w:ascii="Aptos" w:hAnsi="Aptos" w:cs="Arial"/>
                <w:sz w:val="18"/>
                <w:szCs w:val="18"/>
                <w:vertAlign w:val="superscript"/>
              </w:rPr>
              <w:t>2</w:t>
            </w:r>
          </w:p>
        </w:tc>
        <w:tc>
          <w:tcPr>
            <w:tcW w:w="845" w:type="pct"/>
            <w:tcBorders>
              <w:top w:val="single" w:sz="4" w:space="0" w:color="auto"/>
              <w:left w:val="nil"/>
              <w:bottom w:val="single" w:sz="4" w:space="0" w:color="auto"/>
              <w:right w:val="single" w:sz="4" w:space="0" w:color="auto"/>
            </w:tcBorders>
            <w:noWrap/>
            <w:vAlign w:val="center"/>
          </w:tcPr>
          <w:p w14:paraId="6E51A2B0"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single" w:sz="4" w:space="0" w:color="auto"/>
              <w:left w:val="nil"/>
              <w:bottom w:val="single" w:sz="4" w:space="0" w:color="auto"/>
              <w:right w:val="single" w:sz="4" w:space="0" w:color="auto"/>
            </w:tcBorders>
            <w:noWrap/>
            <w:vAlign w:val="center"/>
          </w:tcPr>
          <w:p w14:paraId="4CDB22E9"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06470AB5" w14:textId="77777777" w:rsidTr="00D95950">
        <w:trPr>
          <w:trHeight w:val="300"/>
        </w:trPr>
        <w:tc>
          <w:tcPr>
            <w:tcW w:w="3159" w:type="pct"/>
            <w:tcBorders>
              <w:top w:val="single" w:sz="4" w:space="0" w:color="auto"/>
              <w:left w:val="single" w:sz="4" w:space="0" w:color="auto"/>
              <w:bottom w:val="single" w:sz="4" w:space="0" w:color="auto"/>
              <w:right w:val="single" w:sz="4" w:space="0" w:color="auto"/>
            </w:tcBorders>
            <w:noWrap/>
            <w:vAlign w:val="center"/>
          </w:tcPr>
          <w:p w14:paraId="137C6CE8" w14:textId="77777777" w:rsidR="00A95724" w:rsidRPr="001C5F61" w:rsidRDefault="00A95724" w:rsidP="00D95950">
            <w:pPr>
              <w:rPr>
                <w:rFonts w:ascii="Aptos" w:hAnsi="Aptos" w:cs="Arial"/>
                <w:sz w:val="18"/>
                <w:szCs w:val="18"/>
              </w:rPr>
            </w:pPr>
            <w:r w:rsidRPr="001C5F61">
              <w:rPr>
                <w:rFonts w:ascii="Aptos" w:hAnsi="Aptos" w:cs="Arial"/>
                <w:sz w:val="18"/>
                <w:szCs w:val="18"/>
              </w:rPr>
              <w:t>116 = Place not meant for habitation (e.g., a vehicle, an abandoned building, bus/train/subway station/airport or anywhere outside)</w:t>
            </w:r>
          </w:p>
        </w:tc>
        <w:tc>
          <w:tcPr>
            <w:tcW w:w="845" w:type="pct"/>
            <w:tcBorders>
              <w:top w:val="single" w:sz="4" w:space="0" w:color="auto"/>
              <w:left w:val="nil"/>
              <w:bottom w:val="single" w:sz="4" w:space="0" w:color="auto"/>
              <w:right w:val="single" w:sz="4" w:space="0" w:color="auto"/>
            </w:tcBorders>
            <w:noWrap/>
            <w:vAlign w:val="center"/>
          </w:tcPr>
          <w:p w14:paraId="276AC957"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single" w:sz="4" w:space="0" w:color="auto"/>
              <w:left w:val="nil"/>
              <w:bottom w:val="single" w:sz="4" w:space="0" w:color="auto"/>
              <w:right w:val="single" w:sz="4" w:space="0" w:color="auto"/>
            </w:tcBorders>
            <w:noWrap/>
            <w:vAlign w:val="center"/>
          </w:tcPr>
          <w:p w14:paraId="46BAC5E7"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2A71428C" w14:textId="77777777" w:rsidTr="00D95950">
        <w:trPr>
          <w:trHeight w:val="300"/>
        </w:trPr>
        <w:tc>
          <w:tcPr>
            <w:tcW w:w="3159" w:type="pct"/>
            <w:tcBorders>
              <w:top w:val="single" w:sz="4" w:space="0" w:color="auto"/>
              <w:left w:val="single" w:sz="4" w:space="0" w:color="auto"/>
              <w:bottom w:val="single" w:sz="4" w:space="0" w:color="auto"/>
              <w:right w:val="single" w:sz="4" w:space="0" w:color="auto"/>
            </w:tcBorders>
            <w:noWrap/>
            <w:vAlign w:val="center"/>
          </w:tcPr>
          <w:p w14:paraId="6E7288C9" w14:textId="77777777" w:rsidR="00A95724" w:rsidRPr="001C5F61" w:rsidRDefault="00A95724" w:rsidP="00D95950">
            <w:pPr>
              <w:rPr>
                <w:rFonts w:ascii="Aptos" w:hAnsi="Aptos" w:cs="Arial"/>
                <w:sz w:val="18"/>
                <w:szCs w:val="18"/>
              </w:rPr>
            </w:pPr>
            <w:r w:rsidRPr="001C5F61">
              <w:rPr>
                <w:rFonts w:ascii="Aptos" w:hAnsi="Aptos" w:cs="Arial"/>
                <w:sz w:val="18"/>
                <w:szCs w:val="18"/>
              </w:rPr>
              <w:t>17 = Other</w:t>
            </w:r>
          </w:p>
        </w:tc>
        <w:tc>
          <w:tcPr>
            <w:tcW w:w="845" w:type="pct"/>
            <w:tcBorders>
              <w:top w:val="single" w:sz="4" w:space="0" w:color="auto"/>
              <w:left w:val="nil"/>
              <w:bottom w:val="single" w:sz="4" w:space="0" w:color="auto"/>
              <w:right w:val="single" w:sz="4" w:space="0" w:color="auto"/>
            </w:tcBorders>
            <w:noWrap/>
            <w:vAlign w:val="center"/>
          </w:tcPr>
          <w:p w14:paraId="3AF6685A"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single" w:sz="4" w:space="0" w:color="auto"/>
              <w:left w:val="nil"/>
              <w:bottom w:val="single" w:sz="4" w:space="0" w:color="auto"/>
              <w:right w:val="single" w:sz="4" w:space="0" w:color="auto"/>
            </w:tcBorders>
            <w:noWrap/>
            <w:vAlign w:val="center"/>
          </w:tcPr>
          <w:p w14:paraId="1A0E1CBD"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1B629016" w14:textId="77777777" w:rsidTr="00D95950">
        <w:trPr>
          <w:trHeight w:val="300"/>
        </w:trPr>
        <w:tc>
          <w:tcPr>
            <w:tcW w:w="3159" w:type="pct"/>
            <w:tcBorders>
              <w:top w:val="single" w:sz="4" w:space="0" w:color="auto"/>
              <w:left w:val="single" w:sz="4" w:space="0" w:color="auto"/>
              <w:bottom w:val="single" w:sz="4" w:space="0" w:color="auto"/>
              <w:right w:val="single" w:sz="4" w:space="0" w:color="auto"/>
            </w:tcBorders>
            <w:noWrap/>
            <w:vAlign w:val="center"/>
          </w:tcPr>
          <w:p w14:paraId="5612BE10" w14:textId="77777777" w:rsidR="00A95724" w:rsidRPr="001C5F61" w:rsidRDefault="00A95724" w:rsidP="00D95950">
            <w:pPr>
              <w:rPr>
                <w:rFonts w:ascii="Aptos" w:hAnsi="Aptos" w:cs="Arial"/>
                <w:sz w:val="18"/>
                <w:szCs w:val="18"/>
              </w:rPr>
            </w:pPr>
            <w:r w:rsidRPr="001C5F61">
              <w:rPr>
                <w:rFonts w:ascii="Aptos" w:hAnsi="Aptos" w:cs="Arial"/>
                <w:sz w:val="18"/>
                <w:szCs w:val="18"/>
              </w:rPr>
              <w:t>118 = Safe Haven</w:t>
            </w:r>
          </w:p>
        </w:tc>
        <w:tc>
          <w:tcPr>
            <w:tcW w:w="845" w:type="pct"/>
            <w:tcBorders>
              <w:top w:val="single" w:sz="4" w:space="0" w:color="auto"/>
              <w:left w:val="nil"/>
              <w:bottom w:val="single" w:sz="4" w:space="0" w:color="auto"/>
              <w:right w:val="single" w:sz="4" w:space="0" w:color="auto"/>
            </w:tcBorders>
            <w:noWrap/>
            <w:vAlign w:val="center"/>
          </w:tcPr>
          <w:p w14:paraId="28125769"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single" w:sz="4" w:space="0" w:color="auto"/>
              <w:left w:val="nil"/>
              <w:bottom w:val="single" w:sz="4" w:space="0" w:color="auto"/>
              <w:right w:val="single" w:sz="4" w:space="0" w:color="auto"/>
            </w:tcBorders>
            <w:noWrap/>
            <w:vAlign w:val="center"/>
          </w:tcPr>
          <w:p w14:paraId="62B02AB0"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242C6A2A" w14:textId="77777777" w:rsidTr="00D95950">
        <w:trPr>
          <w:trHeight w:val="300"/>
        </w:trPr>
        <w:tc>
          <w:tcPr>
            <w:tcW w:w="3159" w:type="pct"/>
            <w:tcBorders>
              <w:top w:val="nil"/>
              <w:left w:val="single" w:sz="4" w:space="0" w:color="auto"/>
              <w:bottom w:val="single" w:sz="4" w:space="0" w:color="auto"/>
              <w:right w:val="single" w:sz="4" w:space="0" w:color="auto"/>
            </w:tcBorders>
            <w:shd w:val="clear" w:color="auto" w:fill="D6E3BC"/>
            <w:noWrap/>
            <w:vAlign w:val="center"/>
          </w:tcPr>
          <w:p w14:paraId="2F3E4FEB" w14:textId="77777777" w:rsidR="00A95724" w:rsidRPr="001C5F61" w:rsidRDefault="00A95724" w:rsidP="00D95950">
            <w:pPr>
              <w:rPr>
                <w:rFonts w:ascii="Aptos" w:hAnsi="Aptos" w:cs="Arial"/>
                <w:sz w:val="18"/>
                <w:szCs w:val="18"/>
              </w:rPr>
            </w:pPr>
            <w:r w:rsidRPr="001C5F61">
              <w:rPr>
                <w:rFonts w:ascii="Aptos" w:hAnsi="Aptos" w:cs="Arial"/>
                <w:sz w:val="18"/>
                <w:szCs w:val="18"/>
              </w:rPr>
              <w:t>421 = Owned by client, with ongoing housing subsidy</w:t>
            </w:r>
          </w:p>
        </w:tc>
        <w:tc>
          <w:tcPr>
            <w:tcW w:w="845" w:type="pct"/>
            <w:tcBorders>
              <w:top w:val="nil"/>
              <w:left w:val="nil"/>
              <w:bottom w:val="single" w:sz="4" w:space="0" w:color="auto"/>
              <w:right w:val="single" w:sz="4" w:space="0" w:color="auto"/>
            </w:tcBorders>
            <w:shd w:val="clear" w:color="auto" w:fill="D6E3BC"/>
            <w:noWrap/>
            <w:vAlign w:val="center"/>
          </w:tcPr>
          <w:p w14:paraId="048CBF7E"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Yes</w:t>
            </w:r>
          </w:p>
        </w:tc>
        <w:tc>
          <w:tcPr>
            <w:tcW w:w="996" w:type="pct"/>
            <w:tcBorders>
              <w:top w:val="nil"/>
              <w:left w:val="nil"/>
              <w:bottom w:val="single" w:sz="4" w:space="0" w:color="auto"/>
              <w:right w:val="single" w:sz="4" w:space="0" w:color="auto"/>
            </w:tcBorders>
            <w:shd w:val="clear" w:color="auto" w:fill="D6E3BC"/>
            <w:noWrap/>
            <w:vAlign w:val="center"/>
          </w:tcPr>
          <w:p w14:paraId="269B0570"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Yes</w:t>
            </w:r>
          </w:p>
        </w:tc>
      </w:tr>
      <w:tr w:rsidR="00A95724" w:rsidRPr="001C5F61" w14:paraId="2AF0C7CA" w14:textId="77777777" w:rsidTr="00D95950">
        <w:trPr>
          <w:trHeight w:val="300"/>
        </w:trPr>
        <w:tc>
          <w:tcPr>
            <w:tcW w:w="3159" w:type="pct"/>
            <w:tcBorders>
              <w:top w:val="nil"/>
              <w:left w:val="single" w:sz="4" w:space="0" w:color="auto"/>
              <w:bottom w:val="single" w:sz="4" w:space="0" w:color="auto"/>
              <w:right w:val="single" w:sz="4" w:space="0" w:color="auto"/>
            </w:tcBorders>
            <w:shd w:val="clear" w:color="auto" w:fill="DBDBDB" w:themeFill="accent3" w:themeFillTint="66"/>
            <w:noWrap/>
            <w:vAlign w:val="center"/>
          </w:tcPr>
          <w:p w14:paraId="56F183E1" w14:textId="77777777" w:rsidR="00A95724" w:rsidRPr="001C5F61" w:rsidRDefault="00A95724" w:rsidP="00D95950">
            <w:pPr>
              <w:rPr>
                <w:rFonts w:ascii="Aptos" w:hAnsi="Aptos" w:cs="Arial"/>
                <w:sz w:val="18"/>
                <w:szCs w:val="18"/>
              </w:rPr>
            </w:pPr>
            <w:r w:rsidRPr="001C5F61">
              <w:rPr>
                <w:rFonts w:ascii="Aptos" w:hAnsi="Aptos" w:cs="Arial"/>
                <w:sz w:val="18"/>
                <w:szCs w:val="18"/>
              </w:rPr>
              <w:t>422 = Staying or living with family, permanent tenure</w:t>
            </w:r>
          </w:p>
        </w:tc>
        <w:tc>
          <w:tcPr>
            <w:tcW w:w="845" w:type="pct"/>
            <w:tcBorders>
              <w:top w:val="nil"/>
              <w:left w:val="nil"/>
              <w:bottom w:val="single" w:sz="4" w:space="0" w:color="auto"/>
              <w:right w:val="single" w:sz="4" w:space="0" w:color="auto"/>
            </w:tcBorders>
            <w:shd w:val="clear" w:color="auto" w:fill="DBDBDB" w:themeFill="accent3" w:themeFillTint="66"/>
            <w:noWrap/>
            <w:vAlign w:val="center"/>
          </w:tcPr>
          <w:p w14:paraId="0A5D388A"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Yes</w:t>
            </w:r>
            <w:r w:rsidRPr="001C5F61">
              <w:rPr>
                <w:rFonts w:ascii="Aptos" w:hAnsi="Aptos" w:cs="Calibri"/>
                <w:color w:val="000000"/>
                <w:sz w:val="18"/>
                <w:szCs w:val="18"/>
                <w:vertAlign w:val="superscript"/>
              </w:rPr>
              <w:t>1</w:t>
            </w:r>
          </w:p>
        </w:tc>
        <w:tc>
          <w:tcPr>
            <w:tcW w:w="996" w:type="pct"/>
            <w:tcBorders>
              <w:top w:val="nil"/>
              <w:left w:val="nil"/>
              <w:bottom w:val="single" w:sz="4" w:space="0" w:color="auto"/>
              <w:right w:val="single" w:sz="4" w:space="0" w:color="auto"/>
            </w:tcBorders>
            <w:shd w:val="clear" w:color="auto" w:fill="DBDBDB" w:themeFill="accent3" w:themeFillTint="66"/>
            <w:noWrap/>
            <w:vAlign w:val="center"/>
          </w:tcPr>
          <w:p w14:paraId="354ECBE4"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 xml:space="preserve">Yes </w:t>
            </w:r>
          </w:p>
        </w:tc>
      </w:tr>
      <w:tr w:rsidR="00A95724" w:rsidRPr="001C5F61" w14:paraId="4D0C1F99" w14:textId="77777777" w:rsidTr="00D95950">
        <w:trPr>
          <w:trHeight w:val="300"/>
        </w:trPr>
        <w:tc>
          <w:tcPr>
            <w:tcW w:w="3159" w:type="pct"/>
            <w:tcBorders>
              <w:top w:val="nil"/>
              <w:left w:val="single" w:sz="4" w:space="0" w:color="auto"/>
              <w:bottom w:val="single" w:sz="4" w:space="0" w:color="auto"/>
              <w:right w:val="single" w:sz="4" w:space="0" w:color="auto"/>
            </w:tcBorders>
            <w:shd w:val="clear" w:color="auto" w:fill="DBDBDB" w:themeFill="accent3" w:themeFillTint="66"/>
            <w:noWrap/>
            <w:vAlign w:val="center"/>
          </w:tcPr>
          <w:p w14:paraId="722D61AD" w14:textId="77777777" w:rsidR="00A95724" w:rsidRPr="001C5F61" w:rsidRDefault="00A95724" w:rsidP="00D95950">
            <w:pPr>
              <w:rPr>
                <w:rFonts w:ascii="Aptos" w:hAnsi="Aptos" w:cs="Arial"/>
                <w:sz w:val="18"/>
                <w:szCs w:val="18"/>
              </w:rPr>
            </w:pPr>
            <w:r w:rsidRPr="001C5F61">
              <w:rPr>
                <w:rFonts w:ascii="Aptos" w:hAnsi="Aptos" w:cs="Arial"/>
                <w:sz w:val="18"/>
                <w:szCs w:val="18"/>
              </w:rPr>
              <w:t>423 = Staying or living with friends, permanent tenure</w:t>
            </w:r>
          </w:p>
        </w:tc>
        <w:tc>
          <w:tcPr>
            <w:tcW w:w="845" w:type="pct"/>
            <w:tcBorders>
              <w:top w:val="nil"/>
              <w:left w:val="nil"/>
              <w:bottom w:val="single" w:sz="4" w:space="0" w:color="auto"/>
              <w:right w:val="single" w:sz="4" w:space="0" w:color="auto"/>
            </w:tcBorders>
            <w:shd w:val="clear" w:color="auto" w:fill="DBDBDB" w:themeFill="accent3" w:themeFillTint="66"/>
            <w:noWrap/>
            <w:vAlign w:val="center"/>
          </w:tcPr>
          <w:p w14:paraId="52092D1F"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Yes</w:t>
            </w:r>
            <w:r w:rsidRPr="001C5F61">
              <w:rPr>
                <w:rFonts w:ascii="Aptos" w:hAnsi="Aptos" w:cs="Calibri"/>
                <w:color w:val="000000"/>
                <w:sz w:val="18"/>
                <w:szCs w:val="18"/>
                <w:vertAlign w:val="superscript"/>
              </w:rPr>
              <w:t>1</w:t>
            </w:r>
          </w:p>
        </w:tc>
        <w:tc>
          <w:tcPr>
            <w:tcW w:w="996" w:type="pct"/>
            <w:tcBorders>
              <w:top w:val="nil"/>
              <w:left w:val="nil"/>
              <w:bottom w:val="single" w:sz="4" w:space="0" w:color="auto"/>
              <w:right w:val="single" w:sz="4" w:space="0" w:color="auto"/>
            </w:tcBorders>
            <w:shd w:val="clear" w:color="auto" w:fill="DBDBDB" w:themeFill="accent3" w:themeFillTint="66"/>
            <w:noWrap/>
            <w:vAlign w:val="center"/>
          </w:tcPr>
          <w:p w14:paraId="4514E118"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Yes</w:t>
            </w:r>
          </w:p>
        </w:tc>
      </w:tr>
      <w:tr w:rsidR="00A95724" w:rsidRPr="001C5F61" w14:paraId="0BF679DA" w14:textId="77777777" w:rsidTr="00D95950">
        <w:trPr>
          <w:trHeight w:val="300"/>
        </w:trPr>
        <w:tc>
          <w:tcPr>
            <w:tcW w:w="3159" w:type="pct"/>
            <w:tcBorders>
              <w:top w:val="single" w:sz="4" w:space="0" w:color="auto"/>
              <w:left w:val="single" w:sz="4" w:space="0" w:color="auto"/>
              <w:bottom w:val="single" w:sz="4" w:space="0" w:color="auto"/>
              <w:right w:val="single" w:sz="4" w:space="0" w:color="auto"/>
            </w:tcBorders>
            <w:noWrap/>
            <w:vAlign w:val="center"/>
          </w:tcPr>
          <w:p w14:paraId="65250E2A" w14:textId="77777777" w:rsidR="00A95724" w:rsidRPr="001C5F61" w:rsidRDefault="00A95724" w:rsidP="00D95950">
            <w:pPr>
              <w:rPr>
                <w:rFonts w:ascii="Aptos" w:hAnsi="Aptos" w:cs="Arial"/>
                <w:sz w:val="18"/>
                <w:szCs w:val="18"/>
              </w:rPr>
            </w:pPr>
            <w:r w:rsidRPr="001C5F61">
              <w:rPr>
                <w:rFonts w:ascii="Aptos" w:hAnsi="Aptos" w:cs="Arial"/>
                <w:sz w:val="18"/>
                <w:szCs w:val="18"/>
              </w:rPr>
              <w:t>24 = Deceased</w:t>
            </w:r>
          </w:p>
        </w:tc>
        <w:tc>
          <w:tcPr>
            <w:tcW w:w="845" w:type="pct"/>
            <w:tcBorders>
              <w:top w:val="single" w:sz="4" w:space="0" w:color="auto"/>
              <w:left w:val="nil"/>
              <w:bottom w:val="single" w:sz="4" w:space="0" w:color="auto"/>
              <w:right w:val="single" w:sz="4" w:space="0" w:color="auto"/>
            </w:tcBorders>
            <w:noWrap/>
            <w:vAlign w:val="center"/>
          </w:tcPr>
          <w:p w14:paraId="599D5C70"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single" w:sz="4" w:space="0" w:color="auto"/>
              <w:left w:val="nil"/>
              <w:bottom w:val="single" w:sz="4" w:space="0" w:color="auto"/>
              <w:right w:val="single" w:sz="4" w:space="0" w:color="auto"/>
            </w:tcBorders>
            <w:noWrap/>
            <w:vAlign w:val="center"/>
          </w:tcPr>
          <w:p w14:paraId="04F02635"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3F41226C" w14:textId="77777777" w:rsidTr="00D95950">
        <w:trPr>
          <w:trHeight w:val="300"/>
        </w:trPr>
        <w:tc>
          <w:tcPr>
            <w:tcW w:w="3159" w:type="pct"/>
            <w:tcBorders>
              <w:top w:val="single" w:sz="4" w:space="0" w:color="auto"/>
              <w:left w:val="single" w:sz="4" w:space="0" w:color="auto"/>
              <w:bottom w:val="single" w:sz="4" w:space="0" w:color="auto"/>
              <w:right w:val="single" w:sz="4" w:space="0" w:color="auto"/>
            </w:tcBorders>
            <w:noWrap/>
            <w:vAlign w:val="center"/>
          </w:tcPr>
          <w:p w14:paraId="09AD5553" w14:textId="77777777" w:rsidR="00A95724" w:rsidRPr="001C5F61" w:rsidRDefault="00A95724" w:rsidP="00D95950">
            <w:pPr>
              <w:rPr>
                <w:rFonts w:ascii="Aptos" w:hAnsi="Aptos" w:cs="Arial"/>
                <w:sz w:val="18"/>
                <w:szCs w:val="18"/>
              </w:rPr>
            </w:pPr>
            <w:r w:rsidRPr="001C5F61">
              <w:rPr>
                <w:rFonts w:ascii="Aptos" w:hAnsi="Aptos" w:cs="Arial"/>
                <w:sz w:val="18"/>
                <w:szCs w:val="18"/>
              </w:rPr>
              <w:t>225 = Long-term care facility or nursing home</w:t>
            </w:r>
          </w:p>
        </w:tc>
        <w:tc>
          <w:tcPr>
            <w:tcW w:w="845" w:type="pct"/>
            <w:tcBorders>
              <w:top w:val="single" w:sz="4" w:space="0" w:color="auto"/>
              <w:left w:val="nil"/>
              <w:bottom w:val="single" w:sz="4" w:space="0" w:color="auto"/>
              <w:right w:val="single" w:sz="4" w:space="0" w:color="auto"/>
            </w:tcBorders>
            <w:noWrap/>
            <w:vAlign w:val="center"/>
          </w:tcPr>
          <w:p w14:paraId="59AEFC4F"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single" w:sz="4" w:space="0" w:color="auto"/>
              <w:left w:val="nil"/>
              <w:bottom w:val="single" w:sz="4" w:space="0" w:color="auto"/>
              <w:right w:val="single" w:sz="4" w:space="0" w:color="auto"/>
            </w:tcBorders>
            <w:noWrap/>
            <w:vAlign w:val="center"/>
          </w:tcPr>
          <w:p w14:paraId="29125484"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7752FAD2" w14:textId="77777777" w:rsidTr="00D95950">
        <w:trPr>
          <w:trHeight w:val="300"/>
        </w:trPr>
        <w:tc>
          <w:tcPr>
            <w:tcW w:w="3159" w:type="pct"/>
            <w:tcBorders>
              <w:top w:val="single" w:sz="4" w:space="0" w:color="auto"/>
              <w:left w:val="single" w:sz="4" w:space="0" w:color="auto"/>
              <w:bottom w:val="single" w:sz="4" w:space="0" w:color="auto"/>
              <w:right w:val="single" w:sz="4" w:space="0" w:color="auto"/>
            </w:tcBorders>
            <w:shd w:val="clear" w:color="auto" w:fill="DBDBDB" w:themeFill="accent3" w:themeFillTint="66"/>
            <w:noWrap/>
            <w:vAlign w:val="center"/>
          </w:tcPr>
          <w:p w14:paraId="40D2543D" w14:textId="77777777" w:rsidR="00A95724" w:rsidRPr="001C5F61" w:rsidRDefault="00A95724" w:rsidP="00D95950">
            <w:pPr>
              <w:rPr>
                <w:rFonts w:ascii="Aptos" w:hAnsi="Aptos" w:cs="Arial"/>
                <w:sz w:val="18"/>
                <w:szCs w:val="18"/>
              </w:rPr>
            </w:pPr>
            <w:bookmarkStart w:id="5" w:name="_Hlk30780767"/>
            <w:r w:rsidRPr="001C5F61">
              <w:rPr>
                <w:rFonts w:ascii="Aptos" w:hAnsi="Aptos" w:cs="Arial"/>
                <w:sz w:val="18"/>
                <w:szCs w:val="18"/>
              </w:rPr>
              <w:t>426 = Moved from one HOPWA funded project to HOPWA PH</w:t>
            </w:r>
          </w:p>
        </w:tc>
        <w:tc>
          <w:tcPr>
            <w:tcW w:w="845" w:type="pct"/>
            <w:tcBorders>
              <w:top w:val="single" w:sz="4" w:space="0" w:color="auto"/>
              <w:left w:val="nil"/>
              <w:bottom w:val="single" w:sz="4" w:space="0" w:color="auto"/>
              <w:right w:val="single" w:sz="4" w:space="0" w:color="auto"/>
            </w:tcBorders>
            <w:shd w:val="clear" w:color="auto" w:fill="DBDBDB" w:themeFill="accent3" w:themeFillTint="66"/>
            <w:noWrap/>
            <w:vAlign w:val="center"/>
          </w:tcPr>
          <w:p w14:paraId="5FF67B2E"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Yes</w:t>
            </w:r>
          </w:p>
        </w:tc>
        <w:tc>
          <w:tcPr>
            <w:tcW w:w="996" w:type="pct"/>
            <w:tcBorders>
              <w:top w:val="single" w:sz="4" w:space="0" w:color="auto"/>
              <w:left w:val="nil"/>
              <w:bottom w:val="single" w:sz="4" w:space="0" w:color="auto"/>
              <w:right w:val="single" w:sz="4" w:space="0" w:color="auto"/>
            </w:tcBorders>
            <w:shd w:val="clear" w:color="auto" w:fill="DBDBDB" w:themeFill="accent3" w:themeFillTint="66"/>
            <w:noWrap/>
            <w:vAlign w:val="center"/>
          </w:tcPr>
          <w:p w14:paraId="0DE07772"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Yes</w:t>
            </w:r>
          </w:p>
        </w:tc>
      </w:tr>
      <w:bookmarkEnd w:id="5"/>
      <w:tr w:rsidR="00A95724" w:rsidRPr="001C5F61" w14:paraId="0C6BD616" w14:textId="77777777" w:rsidTr="00D95950">
        <w:trPr>
          <w:trHeight w:val="300"/>
        </w:trPr>
        <w:tc>
          <w:tcPr>
            <w:tcW w:w="3159" w:type="pct"/>
            <w:tcBorders>
              <w:top w:val="single" w:sz="4" w:space="0" w:color="auto"/>
              <w:left w:val="single" w:sz="4" w:space="0" w:color="auto"/>
              <w:bottom w:val="single" w:sz="4" w:space="0" w:color="auto"/>
              <w:right w:val="single" w:sz="4" w:space="0" w:color="auto"/>
            </w:tcBorders>
            <w:noWrap/>
            <w:vAlign w:val="center"/>
          </w:tcPr>
          <w:p w14:paraId="456D4326" w14:textId="77777777" w:rsidR="00A95724" w:rsidRPr="001C5F61" w:rsidRDefault="00A95724" w:rsidP="00D95950">
            <w:pPr>
              <w:rPr>
                <w:rFonts w:ascii="Aptos" w:hAnsi="Aptos" w:cs="Arial"/>
                <w:sz w:val="18"/>
                <w:szCs w:val="18"/>
              </w:rPr>
            </w:pPr>
            <w:r w:rsidRPr="001C5F61">
              <w:rPr>
                <w:rFonts w:ascii="Aptos" w:hAnsi="Aptos" w:cs="Arial"/>
                <w:sz w:val="18"/>
                <w:szCs w:val="18"/>
              </w:rPr>
              <w:t>327 = Moved from one HOPWA funded project to HOPWA TH</w:t>
            </w:r>
          </w:p>
        </w:tc>
        <w:tc>
          <w:tcPr>
            <w:tcW w:w="845" w:type="pct"/>
            <w:tcBorders>
              <w:top w:val="single" w:sz="4" w:space="0" w:color="auto"/>
              <w:left w:val="nil"/>
              <w:bottom w:val="single" w:sz="4" w:space="0" w:color="auto"/>
              <w:right w:val="single" w:sz="4" w:space="0" w:color="auto"/>
            </w:tcBorders>
            <w:noWrap/>
            <w:vAlign w:val="center"/>
          </w:tcPr>
          <w:p w14:paraId="0BB5E233"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single" w:sz="4" w:space="0" w:color="auto"/>
              <w:left w:val="nil"/>
              <w:bottom w:val="single" w:sz="4" w:space="0" w:color="auto"/>
              <w:right w:val="single" w:sz="4" w:space="0" w:color="auto"/>
            </w:tcBorders>
            <w:noWrap/>
            <w:vAlign w:val="center"/>
          </w:tcPr>
          <w:p w14:paraId="5BB36663"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71F8B96E" w14:textId="77777777" w:rsidTr="00D95950">
        <w:trPr>
          <w:trHeight w:val="300"/>
        </w:trPr>
        <w:tc>
          <w:tcPr>
            <w:tcW w:w="3159" w:type="pct"/>
            <w:tcBorders>
              <w:top w:val="single" w:sz="4" w:space="0" w:color="auto"/>
              <w:left w:val="single" w:sz="4" w:space="0" w:color="auto"/>
              <w:bottom w:val="single" w:sz="4" w:space="0" w:color="auto"/>
              <w:right w:val="single" w:sz="4" w:space="0" w:color="auto"/>
            </w:tcBorders>
            <w:noWrap/>
            <w:vAlign w:val="center"/>
          </w:tcPr>
          <w:p w14:paraId="2000AF9C" w14:textId="77777777" w:rsidR="00A95724" w:rsidRPr="001C5F61" w:rsidRDefault="00A95724" w:rsidP="00D95950">
            <w:pPr>
              <w:rPr>
                <w:rFonts w:ascii="Aptos" w:hAnsi="Aptos" w:cs="Arial"/>
                <w:sz w:val="18"/>
                <w:szCs w:val="18"/>
              </w:rPr>
            </w:pPr>
            <w:r w:rsidRPr="001C5F61">
              <w:rPr>
                <w:rFonts w:ascii="Aptos" w:hAnsi="Aptos" w:cs="Arial"/>
                <w:sz w:val="18"/>
                <w:szCs w:val="18"/>
              </w:rPr>
              <w:t>329 = Residential project or halfway house with no homeless criteria</w:t>
            </w:r>
          </w:p>
        </w:tc>
        <w:tc>
          <w:tcPr>
            <w:tcW w:w="845" w:type="pct"/>
            <w:tcBorders>
              <w:top w:val="single" w:sz="4" w:space="0" w:color="auto"/>
              <w:left w:val="nil"/>
              <w:bottom w:val="single" w:sz="4" w:space="0" w:color="auto"/>
              <w:right w:val="single" w:sz="4" w:space="0" w:color="auto"/>
            </w:tcBorders>
            <w:noWrap/>
            <w:vAlign w:val="center"/>
          </w:tcPr>
          <w:p w14:paraId="555DAE31"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single" w:sz="4" w:space="0" w:color="auto"/>
              <w:left w:val="nil"/>
              <w:bottom w:val="single" w:sz="4" w:space="0" w:color="auto"/>
              <w:right w:val="single" w:sz="4" w:space="0" w:color="auto"/>
            </w:tcBorders>
            <w:noWrap/>
            <w:vAlign w:val="center"/>
          </w:tcPr>
          <w:p w14:paraId="05F06253"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46B37D34" w14:textId="77777777" w:rsidTr="00D95950">
        <w:trPr>
          <w:trHeight w:val="300"/>
        </w:trPr>
        <w:tc>
          <w:tcPr>
            <w:tcW w:w="3159" w:type="pct"/>
            <w:tcBorders>
              <w:top w:val="single" w:sz="4" w:space="0" w:color="auto"/>
              <w:left w:val="single" w:sz="4" w:space="0" w:color="auto"/>
              <w:bottom w:val="single" w:sz="4" w:space="0" w:color="auto"/>
              <w:right w:val="single" w:sz="4" w:space="0" w:color="auto"/>
            </w:tcBorders>
            <w:noWrap/>
            <w:vAlign w:val="center"/>
          </w:tcPr>
          <w:p w14:paraId="6DEEA266" w14:textId="77777777" w:rsidR="00A95724" w:rsidRPr="001C5F61" w:rsidRDefault="00A95724" w:rsidP="00D95950">
            <w:pPr>
              <w:rPr>
                <w:rFonts w:ascii="Aptos" w:hAnsi="Aptos" w:cs="Arial"/>
                <w:sz w:val="18"/>
                <w:szCs w:val="18"/>
              </w:rPr>
            </w:pPr>
            <w:r w:rsidRPr="001C5F61">
              <w:rPr>
                <w:rFonts w:ascii="Aptos" w:hAnsi="Aptos" w:cs="Arial"/>
                <w:sz w:val="18"/>
                <w:szCs w:val="18"/>
              </w:rPr>
              <w:t>30 = No Exit Interview Completed</w:t>
            </w:r>
          </w:p>
        </w:tc>
        <w:tc>
          <w:tcPr>
            <w:tcW w:w="845" w:type="pct"/>
            <w:tcBorders>
              <w:top w:val="single" w:sz="4" w:space="0" w:color="auto"/>
              <w:left w:val="nil"/>
              <w:bottom w:val="single" w:sz="4" w:space="0" w:color="auto"/>
              <w:right w:val="single" w:sz="4" w:space="0" w:color="auto"/>
            </w:tcBorders>
            <w:noWrap/>
            <w:vAlign w:val="center"/>
          </w:tcPr>
          <w:p w14:paraId="76D9238E"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c>
          <w:tcPr>
            <w:tcW w:w="996" w:type="pct"/>
            <w:tcBorders>
              <w:top w:val="single" w:sz="4" w:space="0" w:color="auto"/>
              <w:left w:val="nil"/>
              <w:bottom w:val="single" w:sz="4" w:space="0" w:color="auto"/>
              <w:right w:val="single" w:sz="4" w:space="0" w:color="auto"/>
            </w:tcBorders>
            <w:noWrap/>
            <w:vAlign w:val="center"/>
          </w:tcPr>
          <w:p w14:paraId="0335EC36"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No</w:t>
            </w:r>
          </w:p>
        </w:tc>
      </w:tr>
      <w:tr w:rsidR="00A95724" w:rsidRPr="001C5F61" w14:paraId="16C23105" w14:textId="77777777" w:rsidTr="00D95950">
        <w:trPr>
          <w:trHeight w:val="300"/>
        </w:trPr>
        <w:tc>
          <w:tcPr>
            <w:tcW w:w="3159" w:type="pct"/>
            <w:tcBorders>
              <w:top w:val="single" w:sz="4" w:space="0" w:color="auto"/>
              <w:left w:val="single" w:sz="4" w:space="0" w:color="auto"/>
              <w:bottom w:val="single" w:sz="4" w:space="0" w:color="auto"/>
              <w:right w:val="single" w:sz="4" w:space="0" w:color="auto"/>
            </w:tcBorders>
            <w:shd w:val="clear" w:color="auto" w:fill="DBDBDB" w:themeFill="accent3" w:themeFillTint="66"/>
            <w:noWrap/>
            <w:vAlign w:val="center"/>
          </w:tcPr>
          <w:p w14:paraId="6ED70676" w14:textId="77777777" w:rsidR="00A95724" w:rsidRPr="001C5F61" w:rsidRDefault="00A95724" w:rsidP="00D95950">
            <w:pPr>
              <w:rPr>
                <w:rFonts w:ascii="Aptos" w:hAnsi="Aptos" w:cs="Arial"/>
                <w:sz w:val="18"/>
                <w:szCs w:val="18"/>
              </w:rPr>
            </w:pPr>
            <w:r w:rsidRPr="001C5F61">
              <w:rPr>
                <w:rFonts w:ascii="Aptos" w:hAnsi="Aptos" w:cs="Arial"/>
                <w:sz w:val="18"/>
                <w:szCs w:val="18"/>
              </w:rPr>
              <w:t>332 = Host home (non-crisis)</w:t>
            </w:r>
          </w:p>
        </w:tc>
        <w:tc>
          <w:tcPr>
            <w:tcW w:w="845" w:type="pct"/>
            <w:tcBorders>
              <w:top w:val="single" w:sz="4" w:space="0" w:color="auto"/>
              <w:left w:val="nil"/>
              <w:bottom w:val="single" w:sz="4" w:space="0" w:color="auto"/>
              <w:right w:val="single" w:sz="4" w:space="0" w:color="auto"/>
            </w:tcBorders>
            <w:shd w:val="clear" w:color="auto" w:fill="DBDBDB" w:themeFill="accent3" w:themeFillTint="66"/>
            <w:noWrap/>
            <w:vAlign w:val="center"/>
          </w:tcPr>
          <w:p w14:paraId="4A1FD427"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Yes</w:t>
            </w:r>
          </w:p>
        </w:tc>
        <w:tc>
          <w:tcPr>
            <w:tcW w:w="996" w:type="pct"/>
            <w:tcBorders>
              <w:top w:val="single" w:sz="4" w:space="0" w:color="auto"/>
              <w:left w:val="nil"/>
              <w:bottom w:val="single" w:sz="4" w:space="0" w:color="auto"/>
              <w:right w:val="single" w:sz="4" w:space="0" w:color="auto"/>
            </w:tcBorders>
            <w:shd w:val="clear" w:color="auto" w:fill="DBDBDB" w:themeFill="accent3" w:themeFillTint="66"/>
            <w:noWrap/>
            <w:vAlign w:val="center"/>
          </w:tcPr>
          <w:p w14:paraId="421ABC9A"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Yes</w:t>
            </w:r>
          </w:p>
        </w:tc>
      </w:tr>
      <w:tr w:rsidR="00A95724" w:rsidRPr="001C5F61" w14:paraId="4842EC9F" w14:textId="77777777" w:rsidTr="00D95950">
        <w:trPr>
          <w:trHeight w:val="300"/>
        </w:trPr>
        <w:tc>
          <w:tcPr>
            <w:tcW w:w="3159" w:type="pct"/>
            <w:tcBorders>
              <w:top w:val="single" w:sz="4" w:space="0" w:color="auto"/>
              <w:left w:val="single" w:sz="4" w:space="0" w:color="auto"/>
              <w:bottom w:val="single" w:sz="4" w:space="0" w:color="auto"/>
              <w:right w:val="single" w:sz="4" w:space="0" w:color="auto"/>
            </w:tcBorders>
            <w:shd w:val="clear" w:color="auto" w:fill="DBDBDB" w:themeFill="accent3" w:themeFillTint="66"/>
            <w:noWrap/>
            <w:vAlign w:val="center"/>
          </w:tcPr>
          <w:p w14:paraId="32DF54D3" w14:textId="77777777" w:rsidR="00A95724" w:rsidRPr="001C5F61" w:rsidRDefault="00A95724" w:rsidP="00D95950">
            <w:pPr>
              <w:rPr>
                <w:rFonts w:ascii="Aptos" w:hAnsi="Aptos" w:cs="Arial"/>
                <w:sz w:val="18"/>
                <w:szCs w:val="18"/>
              </w:rPr>
            </w:pPr>
            <w:r w:rsidRPr="001C5F61">
              <w:rPr>
                <w:rFonts w:ascii="Aptos" w:hAnsi="Aptos" w:cs="Arial"/>
                <w:sz w:val="18"/>
                <w:szCs w:val="18"/>
              </w:rPr>
              <w:t>434 = Rental by client in a public housing unit</w:t>
            </w:r>
          </w:p>
        </w:tc>
        <w:tc>
          <w:tcPr>
            <w:tcW w:w="845" w:type="pct"/>
            <w:tcBorders>
              <w:top w:val="single" w:sz="4" w:space="0" w:color="auto"/>
              <w:left w:val="nil"/>
              <w:bottom w:val="single" w:sz="4" w:space="0" w:color="auto"/>
              <w:right w:val="single" w:sz="4" w:space="0" w:color="auto"/>
            </w:tcBorders>
            <w:shd w:val="clear" w:color="auto" w:fill="DBDBDB" w:themeFill="accent3" w:themeFillTint="66"/>
            <w:noWrap/>
            <w:vAlign w:val="center"/>
          </w:tcPr>
          <w:p w14:paraId="3CC5EB7C"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Yes</w:t>
            </w:r>
          </w:p>
        </w:tc>
        <w:tc>
          <w:tcPr>
            <w:tcW w:w="996" w:type="pct"/>
            <w:tcBorders>
              <w:top w:val="single" w:sz="4" w:space="0" w:color="auto"/>
              <w:left w:val="nil"/>
              <w:bottom w:val="single" w:sz="4" w:space="0" w:color="auto"/>
              <w:right w:val="single" w:sz="4" w:space="0" w:color="auto"/>
            </w:tcBorders>
            <w:shd w:val="clear" w:color="auto" w:fill="DBDBDB" w:themeFill="accent3" w:themeFillTint="66"/>
            <w:noWrap/>
            <w:vAlign w:val="center"/>
          </w:tcPr>
          <w:p w14:paraId="0FE7BCCE"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Yes</w:t>
            </w:r>
          </w:p>
        </w:tc>
      </w:tr>
      <w:tr w:rsidR="00A95724" w:rsidRPr="001C5F61" w14:paraId="6A5EAD7C" w14:textId="77777777" w:rsidTr="00D95950">
        <w:trPr>
          <w:trHeight w:val="300"/>
        </w:trPr>
        <w:tc>
          <w:tcPr>
            <w:tcW w:w="3159" w:type="pct"/>
            <w:tcBorders>
              <w:top w:val="nil"/>
              <w:left w:val="single" w:sz="4" w:space="0" w:color="auto"/>
              <w:bottom w:val="single" w:sz="4" w:space="0" w:color="auto"/>
              <w:right w:val="single" w:sz="4" w:space="0" w:color="auto"/>
            </w:tcBorders>
            <w:shd w:val="clear" w:color="auto" w:fill="D6E3BC"/>
            <w:noWrap/>
            <w:vAlign w:val="center"/>
          </w:tcPr>
          <w:p w14:paraId="4A7C7C08" w14:textId="77777777" w:rsidR="00A95724" w:rsidRPr="001C5F61" w:rsidRDefault="00A95724" w:rsidP="00D95950">
            <w:pPr>
              <w:rPr>
                <w:rFonts w:ascii="Aptos" w:hAnsi="Aptos" w:cs="Arial"/>
                <w:sz w:val="18"/>
                <w:szCs w:val="18"/>
              </w:rPr>
            </w:pPr>
            <w:r w:rsidRPr="001C5F61">
              <w:rPr>
                <w:rFonts w:ascii="Aptos" w:hAnsi="Aptos" w:cs="Arial"/>
                <w:sz w:val="18"/>
                <w:szCs w:val="18"/>
              </w:rPr>
              <w:t>435 = Rental by client, with ongoing housing subsidy</w:t>
            </w:r>
          </w:p>
        </w:tc>
        <w:tc>
          <w:tcPr>
            <w:tcW w:w="845" w:type="pct"/>
            <w:tcBorders>
              <w:top w:val="nil"/>
              <w:left w:val="nil"/>
              <w:bottom w:val="single" w:sz="4" w:space="0" w:color="auto"/>
              <w:right w:val="single" w:sz="4" w:space="0" w:color="auto"/>
            </w:tcBorders>
            <w:shd w:val="clear" w:color="auto" w:fill="D6E3BC"/>
            <w:noWrap/>
            <w:vAlign w:val="center"/>
          </w:tcPr>
          <w:p w14:paraId="24AF2ACE"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Yes</w:t>
            </w:r>
          </w:p>
        </w:tc>
        <w:tc>
          <w:tcPr>
            <w:tcW w:w="996" w:type="pct"/>
            <w:tcBorders>
              <w:top w:val="nil"/>
              <w:left w:val="nil"/>
              <w:bottom w:val="single" w:sz="4" w:space="0" w:color="auto"/>
              <w:right w:val="single" w:sz="4" w:space="0" w:color="auto"/>
            </w:tcBorders>
            <w:shd w:val="clear" w:color="auto" w:fill="D6E3BC"/>
            <w:noWrap/>
            <w:vAlign w:val="center"/>
          </w:tcPr>
          <w:p w14:paraId="6F09E9E3" w14:textId="77777777" w:rsidR="00A95724" w:rsidRPr="001C5F61" w:rsidRDefault="00A95724" w:rsidP="00D95950">
            <w:pPr>
              <w:jc w:val="center"/>
              <w:rPr>
                <w:rFonts w:ascii="Aptos" w:hAnsi="Aptos" w:cs="Calibri"/>
                <w:color w:val="000000"/>
                <w:sz w:val="18"/>
                <w:szCs w:val="18"/>
              </w:rPr>
            </w:pPr>
            <w:r w:rsidRPr="001C5F61">
              <w:rPr>
                <w:rFonts w:ascii="Aptos" w:hAnsi="Aptos" w:cs="Calibri"/>
                <w:color w:val="000000"/>
                <w:sz w:val="18"/>
                <w:szCs w:val="18"/>
              </w:rPr>
              <w:t>Yes</w:t>
            </w:r>
          </w:p>
        </w:tc>
      </w:tr>
    </w:tbl>
    <w:p w14:paraId="1B4B6509" w14:textId="77777777" w:rsidR="00A95724" w:rsidRPr="001C5F61" w:rsidRDefault="00A95724" w:rsidP="00A95724">
      <w:pPr>
        <w:spacing w:before="100" w:beforeAutospacing="1" w:after="100" w:afterAutospacing="1" w:line="240" w:lineRule="auto"/>
        <w:rPr>
          <w:rFonts w:ascii="Aptos" w:eastAsia="Times New Roman" w:hAnsi="Aptos" w:cs="Times New Roman"/>
          <w:kern w:val="0"/>
          <w14:ligatures w14:val="none"/>
        </w:rPr>
      </w:pPr>
    </w:p>
    <w:sectPr w:rsidR="00A95724" w:rsidRPr="001C5F6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965DD7" w14:textId="77777777" w:rsidR="00A35892" w:rsidRDefault="00A35892" w:rsidP="00A95724">
      <w:pPr>
        <w:spacing w:after="0" w:line="240" w:lineRule="auto"/>
      </w:pPr>
      <w:r>
        <w:separator/>
      </w:r>
    </w:p>
  </w:endnote>
  <w:endnote w:type="continuationSeparator" w:id="0">
    <w:p w14:paraId="5870EFB8" w14:textId="77777777" w:rsidR="00A35892" w:rsidRDefault="00A35892" w:rsidP="00A957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ranklin Gothic Book">
    <w:panose1 w:val="020B05030201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HelveticaNeueLT Pro 45 Lt">
    <w:altName w:val="Arial"/>
    <w:panose1 w:val="00000000000000000000"/>
    <w:charset w:val="00"/>
    <w:family w:val="swiss"/>
    <w:notTrueType/>
    <w:pitch w:val="variable"/>
    <w:sig w:usb0="800000AF" w:usb1="5000205B" w:usb2="00000000" w:usb3="00000000" w:csb0="0000009B"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MT">
    <w:panose1 w:val="00000000000000000000"/>
    <w:charset w:val="00"/>
    <w:family w:val="swiss"/>
    <w:notTrueType/>
    <w:pitch w:val="default"/>
    <w:sig w:usb0="00000003" w:usb1="00000000" w:usb2="00000000" w:usb3="00000000" w:csb0="00000001" w:csb1="00000000"/>
  </w:font>
  <w:font w:name="Arial-BoldMT">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116490" w14:textId="77777777" w:rsidR="00A35892" w:rsidRDefault="00A35892" w:rsidP="00A95724">
      <w:pPr>
        <w:spacing w:after="0" w:line="240" w:lineRule="auto"/>
      </w:pPr>
      <w:r>
        <w:separator/>
      </w:r>
    </w:p>
  </w:footnote>
  <w:footnote w:type="continuationSeparator" w:id="0">
    <w:p w14:paraId="530BE166" w14:textId="77777777" w:rsidR="00A35892" w:rsidRDefault="00A35892" w:rsidP="00A95724">
      <w:pPr>
        <w:spacing w:after="0" w:line="240" w:lineRule="auto"/>
      </w:pPr>
      <w:r>
        <w:continuationSeparator/>
      </w:r>
    </w:p>
  </w:footnote>
  <w:footnote w:id="1">
    <w:p w14:paraId="4D327059" w14:textId="77777777" w:rsidR="00A95724" w:rsidRDefault="00A95724" w:rsidP="00A95724">
      <w:pPr>
        <w:pStyle w:val="FootnoteText"/>
      </w:pPr>
      <w:r>
        <w:rPr>
          <w:rStyle w:val="FootnoteReference"/>
          <w:rFonts w:eastAsiaTheme="majorEastAsia"/>
        </w:rPr>
        <w:footnoteRef/>
      </w:r>
      <w:r>
        <w:t xml:space="preserve"> </w:t>
      </w:r>
      <w:r w:rsidRPr="00DA2CAA">
        <w:t>Heads of household are determined to be in control of their housing if the lease/mortgage is in their name or if they otherwise have a</w:t>
      </w:r>
      <w:r>
        <w:t xml:space="preserve"> </w:t>
      </w:r>
      <w:r w:rsidRPr="00DA2CAA">
        <w:t>written agreement that gives them a right to reside in their housing, such as a roommate agreement</w:t>
      </w:r>
      <w:r>
        <w:t>.</w:t>
      </w:r>
      <w:r w:rsidRPr="00DA2CAA" w:rsidDel="00B72596">
        <w:t xml:space="preserve"> </w:t>
      </w:r>
    </w:p>
  </w:footnote>
  <w:footnote w:id="2">
    <w:p w14:paraId="230CDB4E" w14:textId="77777777" w:rsidR="00A95724" w:rsidRDefault="00A95724" w:rsidP="00A95724">
      <w:pPr>
        <w:pStyle w:val="FootnoteText"/>
      </w:pPr>
      <w:r>
        <w:rPr>
          <w:rStyle w:val="FootnoteReference"/>
          <w:rFonts w:eastAsiaTheme="majorEastAsia"/>
        </w:rPr>
        <w:footnoteRef/>
      </w:r>
      <w:r>
        <w:t xml:space="preserve"> A successful housing outcome for Huckleberry House Emergency Shelter.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937F4"/>
    <w:multiLevelType w:val="hybridMultilevel"/>
    <w:tmpl w:val="7F101FE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48076C"/>
    <w:multiLevelType w:val="multilevel"/>
    <w:tmpl w:val="0E760AFE"/>
    <w:lvl w:ilvl="0">
      <w:start w:val="14"/>
      <w:numFmt w:val="decimal"/>
      <w:lvlText w:val="%1)"/>
      <w:lvlJc w:val="left"/>
      <w:pPr>
        <w:tabs>
          <w:tab w:val="num" w:pos="360"/>
        </w:tabs>
        <w:ind w:left="360" w:hanging="360"/>
      </w:pPr>
      <w:rPr>
        <w:rFonts w:ascii="Franklin Gothic Book" w:hAnsi="Franklin Gothic Book" w:hint="default"/>
        <w:b w:val="0"/>
        <w:i w:val="0"/>
        <w:caps w:val="0"/>
        <w:strike w:val="0"/>
        <w:dstrike w:val="0"/>
        <w:vanish w:val="0"/>
        <w:color w:val="auto"/>
        <w:sz w:val="22"/>
        <w:szCs w:val="22"/>
        <w:u w:val="none"/>
        <w:vertAlign w:val="baseline"/>
      </w:rPr>
    </w:lvl>
    <w:lvl w:ilvl="1">
      <w:start w:val="1"/>
      <w:numFmt w:val="lowerLetter"/>
      <w:lvlText w:val="%2)"/>
      <w:lvlJc w:val="left"/>
      <w:pPr>
        <w:tabs>
          <w:tab w:val="num" w:pos="720"/>
        </w:tabs>
        <w:ind w:left="720" w:hanging="360"/>
      </w:pPr>
      <w:rPr>
        <w:rFonts w:ascii="Franklin Gothic Book" w:hAnsi="Franklin Gothic Book" w:hint="default"/>
        <w:b w:val="0"/>
        <w:i w:val="0"/>
        <w:color w:val="auto"/>
        <w:u w:val="none"/>
      </w:rPr>
    </w:lvl>
    <w:lvl w:ilvl="2">
      <w:start w:val="1"/>
      <w:numFmt w:val="lowerRoman"/>
      <w:lvlText w:val="%3)"/>
      <w:lvlJc w:val="left"/>
      <w:pPr>
        <w:tabs>
          <w:tab w:val="num" w:pos="1080"/>
        </w:tabs>
        <w:ind w:left="1080" w:hanging="360"/>
      </w:pPr>
      <w:rPr>
        <w:rFonts w:ascii="Franklin Gothic Book" w:hAnsi="Franklin Gothic Book" w:hint="default"/>
        <w:i w:val="0"/>
      </w:rPr>
    </w:lvl>
    <w:lvl w:ilvl="3">
      <w:start w:val="1"/>
      <w:numFmt w:val="decimal"/>
      <w:lvlText w:val="(%4)"/>
      <w:lvlJc w:val="left"/>
      <w:pPr>
        <w:tabs>
          <w:tab w:val="num" w:pos="1440"/>
        </w:tabs>
        <w:ind w:left="1440" w:hanging="360"/>
      </w:pPr>
      <w:rPr>
        <w:rFonts w:hint="default"/>
        <w:i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 w15:restartNumberingAfterBreak="0">
    <w:nsid w:val="03CF49F4"/>
    <w:multiLevelType w:val="multilevel"/>
    <w:tmpl w:val="81AADF5A"/>
    <w:lvl w:ilvl="0">
      <w:start w:val="1"/>
      <w:numFmt w:val="decimal"/>
      <w:lvlText w:val="%1)"/>
      <w:lvlJc w:val="left"/>
      <w:pPr>
        <w:tabs>
          <w:tab w:val="num" w:pos="360"/>
        </w:tabs>
        <w:ind w:left="360" w:hanging="360"/>
      </w:pPr>
      <w:rPr>
        <w:rFonts w:ascii="HelveticaNeueLT Pro 45 Lt" w:hAnsi="HelveticaNeueLT Pro 45 Lt" w:hint="default"/>
        <w:b w:val="0"/>
        <w:i w:val="0"/>
        <w:caps w:val="0"/>
        <w:strike w:val="0"/>
        <w:dstrike w:val="0"/>
        <w:vanish w:val="0"/>
        <w:color w:val="auto"/>
        <w:sz w:val="22"/>
        <w:szCs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720"/>
        </w:tabs>
        <w:ind w:left="720" w:hanging="360"/>
      </w:pPr>
      <w:rPr>
        <w:rFonts w:ascii="HelveticaNeueLT Pro 45 Lt" w:hAnsi="HelveticaNeueLT Pro 45 Lt" w:hint="default"/>
        <w:b w:val="0"/>
        <w:i w:val="0"/>
        <w:strike w:val="0"/>
        <w:color w:val="auto"/>
        <w:u w:val="none"/>
      </w:rPr>
    </w:lvl>
    <w:lvl w:ilvl="2">
      <w:start w:val="1"/>
      <w:numFmt w:val="lowerRoman"/>
      <w:lvlText w:val="%3)"/>
      <w:lvlJc w:val="left"/>
      <w:pPr>
        <w:tabs>
          <w:tab w:val="num" w:pos="1080"/>
        </w:tabs>
        <w:ind w:left="1080" w:hanging="360"/>
      </w:pPr>
      <w:rPr>
        <w:rFonts w:ascii="HelveticaNeueLT Pro 45 Lt" w:hAnsi="HelveticaNeueLT Pro 45 Lt" w:hint="default"/>
        <w:i w:val="0"/>
      </w:rPr>
    </w:lvl>
    <w:lvl w:ilvl="3">
      <w:start w:val="1"/>
      <w:numFmt w:val="decimal"/>
      <w:lvlText w:val="(%4)"/>
      <w:lvlJc w:val="left"/>
      <w:pPr>
        <w:tabs>
          <w:tab w:val="num" w:pos="1440"/>
        </w:tabs>
        <w:ind w:left="1440" w:hanging="360"/>
      </w:pPr>
      <w:rPr>
        <w:rFonts w:hint="default"/>
        <w:i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05331442"/>
    <w:multiLevelType w:val="multilevel"/>
    <w:tmpl w:val="6A04765A"/>
    <w:lvl w:ilvl="0">
      <w:start w:val="1"/>
      <w:numFmt w:val="decimal"/>
      <w:lvlText w:val="%1)"/>
      <w:lvlJc w:val="left"/>
      <w:pPr>
        <w:tabs>
          <w:tab w:val="num" w:pos="360"/>
        </w:tabs>
        <w:ind w:left="360" w:hanging="360"/>
      </w:pPr>
      <w:rPr>
        <w:rFonts w:ascii="Franklin Gothic Book" w:hAnsi="Franklin Gothic Book" w:hint="default"/>
        <w:b w:val="0"/>
        <w:i w:val="0"/>
        <w:caps w:val="0"/>
        <w:strike w:val="0"/>
        <w:dstrike w:val="0"/>
        <w:vanish w:val="0"/>
        <w:color w:val="auto"/>
        <w:sz w:val="22"/>
        <w:szCs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720"/>
        </w:tabs>
        <w:ind w:left="720" w:hanging="360"/>
      </w:pPr>
      <w:rPr>
        <w:rFonts w:ascii="HelveticaNeueLT Pro 45 Lt" w:hAnsi="HelveticaNeueLT Pro 45 Lt" w:hint="default"/>
        <w:b w:val="0"/>
        <w:i w:val="0"/>
        <w:strike w:val="0"/>
        <w:color w:val="auto"/>
        <w:u w:val="none"/>
      </w:rPr>
    </w:lvl>
    <w:lvl w:ilvl="2">
      <w:start w:val="1"/>
      <w:numFmt w:val="lowerRoman"/>
      <w:lvlText w:val="%3)"/>
      <w:lvlJc w:val="left"/>
      <w:pPr>
        <w:tabs>
          <w:tab w:val="num" w:pos="1080"/>
        </w:tabs>
        <w:ind w:left="1080" w:hanging="360"/>
      </w:pPr>
      <w:rPr>
        <w:rFonts w:ascii="HelveticaNeueLT Pro 45 Lt" w:hAnsi="HelveticaNeueLT Pro 45 Lt" w:hint="default"/>
        <w:i w:val="0"/>
      </w:rPr>
    </w:lvl>
    <w:lvl w:ilvl="3">
      <w:start w:val="1"/>
      <w:numFmt w:val="decimal"/>
      <w:lvlText w:val="(%4)"/>
      <w:lvlJc w:val="left"/>
      <w:pPr>
        <w:tabs>
          <w:tab w:val="num" w:pos="1440"/>
        </w:tabs>
        <w:ind w:left="1440" w:hanging="360"/>
      </w:pPr>
      <w:rPr>
        <w:rFonts w:hint="default"/>
        <w:i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07A73708"/>
    <w:multiLevelType w:val="hybridMultilevel"/>
    <w:tmpl w:val="189A37DA"/>
    <w:lvl w:ilvl="0" w:tplc="CF7A06DC">
      <w:start w:val="2"/>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5311C3"/>
    <w:multiLevelType w:val="hybridMultilevel"/>
    <w:tmpl w:val="95100752"/>
    <w:lvl w:ilvl="0" w:tplc="CF7A06DC">
      <w:start w:val="2"/>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1D1E5D"/>
    <w:multiLevelType w:val="hybridMultilevel"/>
    <w:tmpl w:val="A830A94E"/>
    <w:lvl w:ilvl="0" w:tplc="9AE00B4A">
      <w:start w:val="1"/>
      <w:numFmt w:val="decimal"/>
      <w:lvlText w:val="%1)"/>
      <w:lvlJc w:val="left"/>
      <w:pPr>
        <w:ind w:left="810" w:hanging="360"/>
      </w:pPr>
      <w:rPr>
        <w:rFonts w:hint="default"/>
        <w:b w:val="0"/>
        <w:bCs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93360D"/>
    <w:multiLevelType w:val="hybridMultilevel"/>
    <w:tmpl w:val="9D0A22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DC82889"/>
    <w:multiLevelType w:val="multilevel"/>
    <w:tmpl w:val="11345A96"/>
    <w:lvl w:ilvl="0">
      <w:start w:val="18"/>
      <w:numFmt w:val="decimal"/>
      <w:lvlText w:val="%1)"/>
      <w:lvlJc w:val="left"/>
      <w:pPr>
        <w:tabs>
          <w:tab w:val="num" w:pos="360"/>
        </w:tabs>
        <w:ind w:left="360" w:hanging="360"/>
      </w:pPr>
      <w:rPr>
        <w:rFonts w:ascii="Franklin Gothic Book" w:hAnsi="Franklin Gothic Book" w:hint="default"/>
        <w:b w:val="0"/>
        <w:i w:val="0"/>
        <w:caps w:val="0"/>
        <w:strike w:val="0"/>
        <w:dstrike w:val="0"/>
        <w:vanish w:val="0"/>
        <w:color w:val="auto"/>
        <w:sz w:val="22"/>
        <w:szCs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720"/>
        </w:tabs>
        <w:ind w:left="720" w:hanging="360"/>
      </w:pPr>
      <w:rPr>
        <w:rFonts w:ascii="Franklin Gothic Book" w:hAnsi="Franklin Gothic Book" w:hint="default"/>
        <w:b w:val="0"/>
        <w:i w:val="0"/>
        <w:color w:val="auto"/>
        <w:u w:val="none"/>
      </w:rPr>
    </w:lvl>
    <w:lvl w:ilvl="2">
      <w:start w:val="1"/>
      <w:numFmt w:val="lowerRoman"/>
      <w:lvlText w:val="%3)"/>
      <w:lvlJc w:val="left"/>
      <w:pPr>
        <w:tabs>
          <w:tab w:val="num" w:pos="1080"/>
        </w:tabs>
        <w:ind w:left="1080" w:hanging="360"/>
      </w:pPr>
      <w:rPr>
        <w:rFonts w:ascii="HelveticaNeueLT Pro 45 Lt" w:hAnsi="HelveticaNeueLT Pro 45 Lt" w:hint="default"/>
        <w:i w:val="0"/>
      </w:rPr>
    </w:lvl>
    <w:lvl w:ilvl="3">
      <w:start w:val="1"/>
      <w:numFmt w:val="decimal"/>
      <w:lvlText w:val="(%4)"/>
      <w:lvlJc w:val="left"/>
      <w:pPr>
        <w:tabs>
          <w:tab w:val="num" w:pos="1440"/>
        </w:tabs>
        <w:ind w:left="1440" w:hanging="360"/>
      </w:pPr>
      <w:rPr>
        <w:rFonts w:hint="default"/>
        <w:i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20964AD8"/>
    <w:multiLevelType w:val="hybridMultilevel"/>
    <w:tmpl w:val="2508E65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236F0E6C"/>
    <w:multiLevelType w:val="hybridMultilevel"/>
    <w:tmpl w:val="A830A94E"/>
    <w:lvl w:ilvl="0" w:tplc="FFFFFFFF">
      <w:start w:val="1"/>
      <w:numFmt w:val="decimal"/>
      <w:lvlText w:val="%1)"/>
      <w:lvlJc w:val="left"/>
      <w:pPr>
        <w:ind w:left="810" w:hanging="360"/>
      </w:pPr>
      <w:rPr>
        <w:rFonts w:hint="default"/>
        <w:b w:val="0"/>
        <w:bCs w:val="0"/>
        <w:color w:val="auto"/>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4952AC5"/>
    <w:multiLevelType w:val="multilevel"/>
    <w:tmpl w:val="B89CC1BC"/>
    <w:lvl w:ilvl="0">
      <w:start w:val="10"/>
      <w:numFmt w:val="decimal"/>
      <w:lvlText w:val="%1)"/>
      <w:lvlJc w:val="left"/>
      <w:pPr>
        <w:tabs>
          <w:tab w:val="num" w:pos="360"/>
        </w:tabs>
        <w:ind w:left="360" w:hanging="360"/>
      </w:pPr>
      <w:rPr>
        <w:rFonts w:ascii="Franklin Gothic Book" w:hAnsi="Franklin Gothic Book" w:hint="default"/>
        <w:b w:val="0"/>
        <w:i w:val="0"/>
        <w:caps w:val="0"/>
        <w:strike w:val="0"/>
        <w:dstrike w:val="0"/>
        <w:vanish w:val="0"/>
        <w:color w:val="auto"/>
        <w:sz w:val="22"/>
        <w:szCs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720"/>
        </w:tabs>
        <w:ind w:left="720" w:hanging="360"/>
      </w:pPr>
      <w:rPr>
        <w:rFonts w:ascii="Franklin Gothic Book" w:hAnsi="Franklin Gothic Book" w:hint="default"/>
        <w:b w:val="0"/>
        <w:i w:val="0"/>
        <w:color w:val="auto"/>
        <w:u w:val="none"/>
      </w:rPr>
    </w:lvl>
    <w:lvl w:ilvl="2">
      <w:start w:val="1"/>
      <w:numFmt w:val="lowerRoman"/>
      <w:lvlText w:val="%3)"/>
      <w:lvlJc w:val="left"/>
      <w:pPr>
        <w:tabs>
          <w:tab w:val="num" w:pos="1080"/>
        </w:tabs>
        <w:ind w:left="1080" w:hanging="360"/>
      </w:pPr>
      <w:rPr>
        <w:rFonts w:ascii="Franklin Gothic Book" w:hAnsi="Franklin Gothic Book" w:hint="default"/>
        <w:i w:val="0"/>
      </w:rPr>
    </w:lvl>
    <w:lvl w:ilvl="3">
      <w:start w:val="1"/>
      <w:numFmt w:val="decimal"/>
      <w:lvlText w:val="(%4)"/>
      <w:lvlJc w:val="left"/>
      <w:pPr>
        <w:tabs>
          <w:tab w:val="num" w:pos="1440"/>
        </w:tabs>
        <w:ind w:left="1440" w:hanging="360"/>
      </w:pPr>
      <w:rPr>
        <w:rFonts w:hint="default"/>
        <w:i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29295100"/>
    <w:multiLevelType w:val="multilevel"/>
    <w:tmpl w:val="8848A900"/>
    <w:lvl w:ilvl="0">
      <w:start w:val="1"/>
      <w:numFmt w:val="decimal"/>
      <w:lvlText w:val="%1)"/>
      <w:lvlJc w:val="left"/>
      <w:pPr>
        <w:tabs>
          <w:tab w:val="num" w:pos="360"/>
        </w:tabs>
        <w:ind w:left="360" w:hanging="360"/>
      </w:pPr>
      <w:rPr>
        <w:rFonts w:ascii="Franklin Gothic Book" w:hAnsi="Franklin Gothic Book" w:hint="default"/>
        <w:b w:val="0"/>
        <w:i w:val="0"/>
        <w:caps w:val="0"/>
        <w:strike w:val="0"/>
        <w:dstrike w:val="0"/>
        <w:vanish w:val="0"/>
        <w:color w:val="auto"/>
        <w:sz w:val="22"/>
        <w:szCs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720"/>
        </w:tabs>
        <w:ind w:left="720" w:hanging="360"/>
      </w:pPr>
      <w:rPr>
        <w:rFonts w:ascii="Franklin Gothic Book" w:hAnsi="Franklin Gothic Book" w:hint="default"/>
        <w:b w:val="0"/>
        <w:i w:val="0"/>
        <w:strike w:val="0"/>
        <w:color w:val="auto"/>
        <w:u w:val="none"/>
      </w:rPr>
    </w:lvl>
    <w:lvl w:ilvl="2">
      <w:start w:val="1"/>
      <w:numFmt w:val="lowerRoman"/>
      <w:lvlText w:val="%3)"/>
      <w:lvlJc w:val="left"/>
      <w:pPr>
        <w:tabs>
          <w:tab w:val="num" w:pos="1080"/>
        </w:tabs>
        <w:ind w:left="1080" w:hanging="360"/>
      </w:pPr>
      <w:rPr>
        <w:rFonts w:ascii="Franklin Gothic Book" w:hAnsi="Franklin Gothic Book" w:hint="default"/>
        <w:i w:val="0"/>
      </w:rPr>
    </w:lvl>
    <w:lvl w:ilvl="3">
      <w:start w:val="1"/>
      <w:numFmt w:val="decimal"/>
      <w:lvlText w:val="(%4)"/>
      <w:lvlJc w:val="left"/>
      <w:pPr>
        <w:tabs>
          <w:tab w:val="num" w:pos="1440"/>
        </w:tabs>
        <w:ind w:left="1440" w:hanging="360"/>
      </w:pPr>
      <w:rPr>
        <w:rFonts w:hint="default"/>
        <w:i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2CB60C6C"/>
    <w:multiLevelType w:val="hybridMultilevel"/>
    <w:tmpl w:val="84A4261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5617903"/>
    <w:multiLevelType w:val="multilevel"/>
    <w:tmpl w:val="96C6A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7578F5"/>
    <w:multiLevelType w:val="hybridMultilevel"/>
    <w:tmpl w:val="4748FC6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B41E5B"/>
    <w:multiLevelType w:val="multilevel"/>
    <w:tmpl w:val="6016A9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b/>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D75F07"/>
    <w:multiLevelType w:val="multilevel"/>
    <w:tmpl w:val="65863116"/>
    <w:lvl w:ilvl="0">
      <w:start w:val="1"/>
      <w:numFmt w:val="decimal"/>
      <w:lvlText w:val="%1)"/>
      <w:lvlJc w:val="left"/>
      <w:pPr>
        <w:tabs>
          <w:tab w:val="num" w:pos="360"/>
        </w:tabs>
        <w:ind w:left="360" w:hanging="360"/>
      </w:pPr>
      <w:rPr>
        <w:rFonts w:ascii="HelveticaNeueLT Pro 45 Lt" w:hAnsi="HelveticaNeueLT Pro 45 Lt" w:hint="default"/>
        <w:b w:val="0"/>
        <w:i w:val="0"/>
        <w:caps w:val="0"/>
        <w:strike w:val="0"/>
        <w:dstrike w:val="0"/>
        <w:vanish w:val="0"/>
        <w:color w:val="auto"/>
        <w:sz w:val="22"/>
        <w:szCs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720"/>
        </w:tabs>
        <w:ind w:left="720" w:hanging="360"/>
      </w:pPr>
      <w:rPr>
        <w:rFonts w:ascii="Franklin Gothic Book" w:hAnsi="Franklin Gothic Book" w:hint="default"/>
        <w:b w:val="0"/>
        <w:i w:val="0"/>
        <w:color w:val="auto"/>
        <w:u w:val="none"/>
      </w:rPr>
    </w:lvl>
    <w:lvl w:ilvl="2">
      <w:start w:val="1"/>
      <w:numFmt w:val="lowerRoman"/>
      <w:lvlText w:val="%3)"/>
      <w:lvlJc w:val="left"/>
      <w:pPr>
        <w:tabs>
          <w:tab w:val="num" w:pos="1080"/>
        </w:tabs>
        <w:ind w:left="1080" w:hanging="360"/>
      </w:pPr>
      <w:rPr>
        <w:rFonts w:ascii="HelveticaNeueLT Pro 45 Lt" w:hAnsi="HelveticaNeueLT Pro 45 Lt" w:hint="default"/>
        <w:i w:val="0"/>
      </w:rPr>
    </w:lvl>
    <w:lvl w:ilvl="3">
      <w:start w:val="1"/>
      <w:numFmt w:val="decimal"/>
      <w:lvlText w:val="(%4)"/>
      <w:lvlJc w:val="left"/>
      <w:pPr>
        <w:tabs>
          <w:tab w:val="num" w:pos="1440"/>
        </w:tabs>
        <w:ind w:left="1440" w:hanging="360"/>
      </w:pPr>
      <w:rPr>
        <w:rFonts w:hint="default"/>
        <w:i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4F8B4F81"/>
    <w:multiLevelType w:val="multilevel"/>
    <w:tmpl w:val="26CEFFA2"/>
    <w:lvl w:ilvl="0">
      <w:start w:val="9"/>
      <w:numFmt w:val="decimal"/>
      <w:lvlText w:val="%1)"/>
      <w:lvlJc w:val="left"/>
      <w:pPr>
        <w:tabs>
          <w:tab w:val="num" w:pos="360"/>
        </w:tabs>
        <w:ind w:left="360" w:hanging="360"/>
      </w:pPr>
      <w:rPr>
        <w:rFonts w:ascii="HelveticaNeueLT Pro 45 Lt" w:hAnsi="HelveticaNeueLT Pro 45 Lt" w:hint="default"/>
        <w:b w:val="0"/>
        <w:i w:val="0"/>
        <w:caps w:val="0"/>
        <w:strike w:val="0"/>
        <w:dstrike w:val="0"/>
        <w:vanish w:val="0"/>
        <w:color w:val="auto"/>
        <w:sz w:val="22"/>
        <w:szCs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5"/>
      <w:numFmt w:val="lowerLetter"/>
      <w:lvlText w:val="%2)"/>
      <w:lvlJc w:val="left"/>
      <w:pPr>
        <w:tabs>
          <w:tab w:val="num" w:pos="720"/>
        </w:tabs>
        <w:ind w:left="720" w:hanging="360"/>
      </w:pPr>
      <w:rPr>
        <w:rFonts w:ascii="HelveticaNeueLT Pro 45 Lt" w:hAnsi="HelveticaNeueLT Pro 45 Lt" w:hint="default"/>
        <w:b w:val="0"/>
        <w:i w:val="0"/>
        <w:strike w:val="0"/>
        <w:color w:val="auto"/>
        <w:u w:val="none"/>
      </w:rPr>
    </w:lvl>
    <w:lvl w:ilvl="2">
      <w:start w:val="2"/>
      <w:numFmt w:val="lowerRoman"/>
      <w:lvlText w:val="%3)"/>
      <w:lvlJc w:val="left"/>
      <w:pPr>
        <w:tabs>
          <w:tab w:val="num" w:pos="1080"/>
        </w:tabs>
        <w:ind w:left="1080" w:hanging="360"/>
      </w:pPr>
      <w:rPr>
        <w:rFonts w:ascii="HelveticaNeueLT Pro 45 Lt" w:hAnsi="HelveticaNeueLT Pro 45 Lt" w:hint="default"/>
        <w:i w:val="0"/>
      </w:rPr>
    </w:lvl>
    <w:lvl w:ilvl="3">
      <w:start w:val="1"/>
      <w:numFmt w:val="decimal"/>
      <w:lvlText w:val="(%4)"/>
      <w:lvlJc w:val="left"/>
      <w:pPr>
        <w:tabs>
          <w:tab w:val="num" w:pos="1440"/>
        </w:tabs>
        <w:ind w:left="1440" w:hanging="360"/>
      </w:pPr>
      <w:rPr>
        <w:rFonts w:hint="default"/>
        <w:i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5EF81C6B"/>
    <w:multiLevelType w:val="hybridMultilevel"/>
    <w:tmpl w:val="CBD8D38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F551D08"/>
    <w:multiLevelType w:val="multilevel"/>
    <w:tmpl w:val="6974165A"/>
    <w:lvl w:ilvl="0">
      <w:start w:val="26"/>
      <w:numFmt w:val="decimal"/>
      <w:lvlText w:val="%1)"/>
      <w:lvlJc w:val="left"/>
      <w:pPr>
        <w:tabs>
          <w:tab w:val="num" w:pos="360"/>
        </w:tabs>
        <w:ind w:left="360" w:hanging="360"/>
      </w:pPr>
      <w:rPr>
        <w:rFonts w:ascii="Franklin Gothic Book" w:hAnsi="Franklin Gothic Book" w:hint="default"/>
        <w:b w:val="0"/>
        <w:i w:val="0"/>
        <w:caps w:val="0"/>
        <w:strike w:val="0"/>
        <w:dstrike w:val="0"/>
        <w:vanish w:val="0"/>
        <w:color w:val="auto"/>
        <w:sz w:val="22"/>
        <w:szCs w:val="22"/>
        <w:u w:val="none"/>
        <w:vertAlign w:val="baseline"/>
      </w:rPr>
    </w:lvl>
    <w:lvl w:ilvl="1">
      <w:start w:val="1"/>
      <w:numFmt w:val="lowerLetter"/>
      <w:lvlText w:val="%2)"/>
      <w:lvlJc w:val="left"/>
      <w:pPr>
        <w:tabs>
          <w:tab w:val="num" w:pos="720"/>
        </w:tabs>
        <w:ind w:left="720" w:hanging="360"/>
      </w:pPr>
      <w:rPr>
        <w:rFonts w:ascii="Franklin Gothic Book" w:hAnsi="Franklin Gothic Book" w:hint="default"/>
        <w:b w:val="0"/>
        <w:i w:val="0"/>
        <w:color w:val="auto"/>
        <w:u w:val="none"/>
      </w:rPr>
    </w:lvl>
    <w:lvl w:ilvl="2">
      <w:start w:val="1"/>
      <w:numFmt w:val="lowerRoman"/>
      <w:lvlText w:val="%3)"/>
      <w:lvlJc w:val="left"/>
      <w:pPr>
        <w:tabs>
          <w:tab w:val="num" w:pos="1080"/>
        </w:tabs>
        <w:ind w:left="1080" w:hanging="360"/>
      </w:pPr>
      <w:rPr>
        <w:rFonts w:ascii="HelveticaNeueLT Pro 45 Lt" w:hAnsi="HelveticaNeueLT Pro 45 Lt" w:hint="default"/>
        <w:i w:val="0"/>
      </w:rPr>
    </w:lvl>
    <w:lvl w:ilvl="3">
      <w:start w:val="1"/>
      <w:numFmt w:val="decimal"/>
      <w:lvlText w:val="(%4)"/>
      <w:lvlJc w:val="left"/>
      <w:pPr>
        <w:tabs>
          <w:tab w:val="num" w:pos="1440"/>
        </w:tabs>
        <w:ind w:left="1440" w:hanging="360"/>
      </w:pPr>
      <w:rPr>
        <w:rFonts w:hint="default"/>
        <w:i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67D24130"/>
    <w:multiLevelType w:val="hybridMultilevel"/>
    <w:tmpl w:val="2AD22E1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7F855A2"/>
    <w:multiLevelType w:val="hybridMultilevel"/>
    <w:tmpl w:val="96B8B9BA"/>
    <w:lvl w:ilvl="0" w:tplc="FFFFFFFF">
      <w:start w:val="1"/>
      <w:numFmt w:val="lowerLetter"/>
      <w:lvlText w:val="%1)"/>
      <w:lvlJc w:val="left"/>
      <w:pPr>
        <w:ind w:left="720" w:hanging="360"/>
      </w:pPr>
    </w:lvl>
    <w:lvl w:ilvl="1" w:tplc="0409000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80B37EB"/>
    <w:multiLevelType w:val="multilevel"/>
    <w:tmpl w:val="BFEE7DAE"/>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EA6342A"/>
    <w:multiLevelType w:val="hybridMultilevel"/>
    <w:tmpl w:val="DE04E9B4"/>
    <w:lvl w:ilvl="0" w:tplc="B4B2BC2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70D15BBF"/>
    <w:multiLevelType w:val="hybridMultilevel"/>
    <w:tmpl w:val="12EAF4B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15D5C98"/>
    <w:multiLevelType w:val="multilevel"/>
    <w:tmpl w:val="65F6083A"/>
    <w:lvl w:ilvl="0">
      <w:start w:val="1"/>
      <w:numFmt w:val="decimal"/>
      <w:lvlText w:val="%1)"/>
      <w:lvlJc w:val="left"/>
      <w:pPr>
        <w:tabs>
          <w:tab w:val="num" w:pos="360"/>
        </w:tabs>
        <w:ind w:left="360" w:hanging="360"/>
      </w:pPr>
      <w:rPr>
        <w:rFonts w:ascii="HelveticaNeueLT Pro 45 Lt" w:hAnsi="HelveticaNeueLT Pro 45 Lt" w:hint="default"/>
        <w:b w:val="0"/>
        <w:i w:val="0"/>
        <w:caps w:val="0"/>
        <w:strike w:val="0"/>
        <w:dstrike w:val="0"/>
        <w:vanish w:val="0"/>
        <w:color w:val="auto"/>
        <w:sz w:val="22"/>
        <w:szCs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720"/>
        </w:tabs>
        <w:ind w:left="720" w:hanging="360"/>
      </w:pPr>
      <w:rPr>
        <w:rFonts w:ascii="Franklin Gothic Book" w:hAnsi="Franklin Gothic Book" w:hint="default"/>
        <w:b w:val="0"/>
        <w:i w:val="0"/>
        <w:color w:val="auto"/>
        <w:u w:val="none"/>
      </w:rPr>
    </w:lvl>
    <w:lvl w:ilvl="2">
      <w:start w:val="1"/>
      <w:numFmt w:val="lowerRoman"/>
      <w:lvlText w:val="%3)"/>
      <w:lvlJc w:val="left"/>
      <w:pPr>
        <w:tabs>
          <w:tab w:val="num" w:pos="1080"/>
        </w:tabs>
        <w:ind w:left="1080" w:hanging="360"/>
      </w:pPr>
      <w:rPr>
        <w:rFonts w:ascii="Franklin Gothic Book" w:hAnsi="Franklin Gothic Book" w:hint="default"/>
        <w:i w:val="0"/>
      </w:rPr>
    </w:lvl>
    <w:lvl w:ilvl="3">
      <w:start w:val="1"/>
      <w:numFmt w:val="decimal"/>
      <w:lvlText w:val="(%4)"/>
      <w:lvlJc w:val="left"/>
      <w:pPr>
        <w:tabs>
          <w:tab w:val="num" w:pos="1440"/>
        </w:tabs>
        <w:ind w:left="1440" w:hanging="360"/>
      </w:pPr>
      <w:rPr>
        <w:rFonts w:hint="default"/>
        <w:i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73FF41A2"/>
    <w:multiLevelType w:val="hybridMultilevel"/>
    <w:tmpl w:val="44A0151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A3E7CA4"/>
    <w:multiLevelType w:val="multilevel"/>
    <w:tmpl w:val="370633C8"/>
    <w:lvl w:ilvl="0">
      <w:start w:val="1"/>
      <w:numFmt w:val="lowerLetter"/>
      <w:lvlText w:val="%1)"/>
      <w:lvlJc w:val="left"/>
      <w:pPr>
        <w:tabs>
          <w:tab w:val="num" w:pos="720"/>
        </w:tabs>
        <w:ind w:left="720" w:hanging="360"/>
      </w:pPr>
      <w:rPr>
        <w:rFonts w:ascii="Franklin Gothic Book" w:eastAsiaTheme="minorHAnsi" w:hAnsi="Franklin Gothic Book" w:cstheme="minorBidi"/>
        <w:b w:val="0"/>
        <w:i w:val="0"/>
        <w:caps w:val="0"/>
        <w:strike w:val="0"/>
        <w:dstrike w:val="0"/>
        <w:vanish w:val="0"/>
        <w:color w:val="auto"/>
        <w:sz w:val="22"/>
        <w:szCs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1080"/>
        </w:tabs>
        <w:ind w:left="1080" w:hanging="360"/>
      </w:pPr>
      <w:rPr>
        <w:rFonts w:ascii="Franklin Gothic Book" w:hAnsi="Franklin Gothic Book" w:hint="default"/>
        <w:b w:val="0"/>
        <w:i w:val="0"/>
        <w:strike w:val="0"/>
        <w:color w:val="auto"/>
        <w:u w:val="none"/>
      </w:rPr>
    </w:lvl>
    <w:lvl w:ilvl="2">
      <w:start w:val="1"/>
      <w:numFmt w:val="lowerRoman"/>
      <w:lvlText w:val="%3)"/>
      <w:lvlJc w:val="left"/>
      <w:pPr>
        <w:tabs>
          <w:tab w:val="num" w:pos="1440"/>
        </w:tabs>
        <w:ind w:left="1440" w:hanging="360"/>
      </w:pPr>
      <w:rPr>
        <w:rFonts w:ascii="Franklin Gothic Book" w:hAnsi="Franklin Gothic Book" w:hint="default"/>
        <w:i w:val="0"/>
      </w:rPr>
    </w:lvl>
    <w:lvl w:ilvl="3">
      <w:start w:val="1"/>
      <w:numFmt w:val="decimal"/>
      <w:lvlText w:val="(%4)"/>
      <w:lvlJc w:val="left"/>
      <w:pPr>
        <w:tabs>
          <w:tab w:val="num" w:pos="1800"/>
        </w:tabs>
        <w:ind w:left="1800" w:hanging="360"/>
      </w:pPr>
      <w:rPr>
        <w:rFonts w:hint="default"/>
        <w:i w:val="0"/>
      </w:rPr>
    </w:lvl>
    <w:lvl w:ilvl="4">
      <w:start w:val="1"/>
      <w:numFmt w:val="lowerLetter"/>
      <w:lvlText w:val="(%5)"/>
      <w:lvlJc w:val="left"/>
      <w:pPr>
        <w:tabs>
          <w:tab w:val="num" w:pos="2160"/>
        </w:tabs>
        <w:ind w:left="2160" w:hanging="360"/>
      </w:pPr>
      <w:rPr>
        <w:rFonts w:hint="default"/>
      </w:rPr>
    </w:lvl>
    <w:lvl w:ilvl="5">
      <w:start w:val="1"/>
      <w:numFmt w:val="lowerRoman"/>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lowerLetter"/>
      <w:lvlText w:val="%8."/>
      <w:lvlJc w:val="left"/>
      <w:pPr>
        <w:tabs>
          <w:tab w:val="num" w:pos="3240"/>
        </w:tabs>
        <w:ind w:left="3240" w:hanging="360"/>
      </w:pPr>
      <w:rPr>
        <w:rFonts w:hint="default"/>
      </w:rPr>
    </w:lvl>
    <w:lvl w:ilvl="8">
      <w:start w:val="1"/>
      <w:numFmt w:val="lowerRoman"/>
      <w:lvlText w:val="%9."/>
      <w:lvlJc w:val="left"/>
      <w:pPr>
        <w:tabs>
          <w:tab w:val="num" w:pos="3600"/>
        </w:tabs>
        <w:ind w:left="3600" w:hanging="360"/>
      </w:pPr>
      <w:rPr>
        <w:rFonts w:hint="default"/>
      </w:rPr>
    </w:lvl>
  </w:abstractNum>
  <w:num w:numId="1" w16cid:durableId="1839687788">
    <w:abstractNumId w:val="16"/>
  </w:num>
  <w:num w:numId="2" w16cid:durableId="503013537">
    <w:abstractNumId w:val="14"/>
  </w:num>
  <w:num w:numId="3" w16cid:durableId="2078897941">
    <w:abstractNumId w:val="23"/>
  </w:num>
  <w:num w:numId="4" w16cid:durableId="1046947285">
    <w:abstractNumId w:val="11"/>
  </w:num>
  <w:num w:numId="5" w16cid:durableId="1482578079">
    <w:abstractNumId w:val="9"/>
  </w:num>
  <w:num w:numId="6" w16cid:durableId="116729069">
    <w:abstractNumId w:val="1"/>
  </w:num>
  <w:num w:numId="7" w16cid:durableId="1687706582">
    <w:abstractNumId w:val="5"/>
  </w:num>
  <w:num w:numId="8" w16cid:durableId="2036497723">
    <w:abstractNumId w:val="4"/>
  </w:num>
  <w:num w:numId="9" w16cid:durableId="773868696">
    <w:abstractNumId w:val="12"/>
  </w:num>
  <w:num w:numId="10" w16cid:durableId="1658340025">
    <w:abstractNumId w:val="28"/>
  </w:num>
  <w:num w:numId="11" w16cid:durableId="1988701359">
    <w:abstractNumId w:val="21"/>
  </w:num>
  <w:num w:numId="12" w16cid:durableId="2080244979">
    <w:abstractNumId w:val="0"/>
  </w:num>
  <w:num w:numId="13" w16cid:durableId="2070809718">
    <w:abstractNumId w:val="13"/>
  </w:num>
  <w:num w:numId="14" w16cid:durableId="1924877448">
    <w:abstractNumId w:val="22"/>
  </w:num>
  <w:num w:numId="15" w16cid:durableId="1925258215">
    <w:abstractNumId w:val="7"/>
  </w:num>
  <w:num w:numId="16" w16cid:durableId="195512621">
    <w:abstractNumId w:val="20"/>
  </w:num>
  <w:num w:numId="17" w16cid:durableId="416175515">
    <w:abstractNumId w:val="19"/>
  </w:num>
  <w:num w:numId="18" w16cid:durableId="699476502">
    <w:abstractNumId w:val="17"/>
  </w:num>
  <w:num w:numId="19" w16cid:durableId="1575627147">
    <w:abstractNumId w:val="24"/>
  </w:num>
  <w:num w:numId="20" w16cid:durableId="40829023">
    <w:abstractNumId w:val="2"/>
  </w:num>
  <w:num w:numId="21" w16cid:durableId="1328749768">
    <w:abstractNumId w:val="18"/>
  </w:num>
  <w:num w:numId="22" w16cid:durableId="1213075954">
    <w:abstractNumId w:val="3"/>
  </w:num>
  <w:num w:numId="23" w16cid:durableId="1247496997">
    <w:abstractNumId w:val="26"/>
  </w:num>
  <w:num w:numId="24" w16cid:durableId="845632047">
    <w:abstractNumId w:val="8"/>
  </w:num>
  <w:num w:numId="25" w16cid:durableId="817116773">
    <w:abstractNumId w:val="25"/>
  </w:num>
  <w:num w:numId="26" w16cid:durableId="748500424">
    <w:abstractNumId w:val="27"/>
  </w:num>
  <w:num w:numId="27" w16cid:durableId="360713437">
    <w:abstractNumId w:val="15"/>
  </w:num>
  <w:num w:numId="28" w16cid:durableId="848711823">
    <w:abstractNumId w:val="6"/>
  </w:num>
  <w:num w:numId="29" w16cid:durableId="6614690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6CA"/>
    <w:rsid w:val="000617B6"/>
    <w:rsid w:val="000863D7"/>
    <w:rsid w:val="00093691"/>
    <w:rsid w:val="000D278A"/>
    <w:rsid w:val="00101591"/>
    <w:rsid w:val="00125E58"/>
    <w:rsid w:val="00160AFE"/>
    <w:rsid w:val="00182605"/>
    <w:rsid w:val="001B02AA"/>
    <w:rsid w:val="001B224A"/>
    <w:rsid w:val="001C5F61"/>
    <w:rsid w:val="002976B5"/>
    <w:rsid w:val="003045EE"/>
    <w:rsid w:val="003B66CA"/>
    <w:rsid w:val="00426D37"/>
    <w:rsid w:val="004A0DC6"/>
    <w:rsid w:val="004B21A0"/>
    <w:rsid w:val="004E3712"/>
    <w:rsid w:val="005A333F"/>
    <w:rsid w:val="005C2513"/>
    <w:rsid w:val="005C7B20"/>
    <w:rsid w:val="005D6838"/>
    <w:rsid w:val="00622E67"/>
    <w:rsid w:val="0076721C"/>
    <w:rsid w:val="007A6FE6"/>
    <w:rsid w:val="007C0B40"/>
    <w:rsid w:val="007F15C5"/>
    <w:rsid w:val="0085246D"/>
    <w:rsid w:val="008D00DC"/>
    <w:rsid w:val="009814D8"/>
    <w:rsid w:val="00A35892"/>
    <w:rsid w:val="00A95724"/>
    <w:rsid w:val="00B826A9"/>
    <w:rsid w:val="00BE45F5"/>
    <w:rsid w:val="00CA24F8"/>
    <w:rsid w:val="00D24185"/>
    <w:rsid w:val="00D9187A"/>
    <w:rsid w:val="00DA4184"/>
    <w:rsid w:val="00DE50A0"/>
    <w:rsid w:val="00E03469"/>
    <w:rsid w:val="00E45D3F"/>
    <w:rsid w:val="00E642B2"/>
    <w:rsid w:val="00EE4199"/>
    <w:rsid w:val="00F0152E"/>
    <w:rsid w:val="00F36E39"/>
    <w:rsid w:val="00F76E3B"/>
    <w:rsid w:val="00FA12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DDB4B"/>
  <w15:chartTrackingRefBased/>
  <w15:docId w15:val="{D8A9BD19-F69B-4228-AC0E-02618430F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66C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B66C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B66C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B66C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B66C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B66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66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66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66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66C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B66C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B66C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B66C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B66C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B66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66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66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66CA"/>
    <w:rPr>
      <w:rFonts w:eastAsiaTheme="majorEastAsia" w:cstheme="majorBidi"/>
      <w:color w:val="272727" w:themeColor="text1" w:themeTint="D8"/>
    </w:rPr>
  </w:style>
  <w:style w:type="paragraph" w:styleId="Title">
    <w:name w:val="Title"/>
    <w:basedOn w:val="Normal"/>
    <w:next w:val="Normal"/>
    <w:link w:val="TitleChar"/>
    <w:uiPriority w:val="10"/>
    <w:qFormat/>
    <w:rsid w:val="003B66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66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66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66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66CA"/>
    <w:pPr>
      <w:spacing w:before="160"/>
      <w:jc w:val="center"/>
    </w:pPr>
    <w:rPr>
      <w:i/>
      <w:iCs/>
      <w:color w:val="404040" w:themeColor="text1" w:themeTint="BF"/>
    </w:rPr>
  </w:style>
  <w:style w:type="character" w:customStyle="1" w:styleId="QuoteChar">
    <w:name w:val="Quote Char"/>
    <w:basedOn w:val="DefaultParagraphFont"/>
    <w:link w:val="Quote"/>
    <w:uiPriority w:val="29"/>
    <w:rsid w:val="003B66CA"/>
    <w:rPr>
      <w:i/>
      <w:iCs/>
      <w:color w:val="404040" w:themeColor="text1" w:themeTint="BF"/>
    </w:rPr>
  </w:style>
  <w:style w:type="paragraph" w:styleId="ListParagraph">
    <w:name w:val="List Paragraph"/>
    <w:basedOn w:val="Normal"/>
    <w:uiPriority w:val="34"/>
    <w:qFormat/>
    <w:rsid w:val="003B66CA"/>
    <w:pPr>
      <w:ind w:left="720"/>
      <w:contextualSpacing/>
    </w:pPr>
  </w:style>
  <w:style w:type="character" w:styleId="IntenseEmphasis">
    <w:name w:val="Intense Emphasis"/>
    <w:basedOn w:val="DefaultParagraphFont"/>
    <w:uiPriority w:val="21"/>
    <w:qFormat/>
    <w:rsid w:val="003B66CA"/>
    <w:rPr>
      <w:i/>
      <w:iCs/>
      <w:color w:val="2F5496" w:themeColor="accent1" w:themeShade="BF"/>
    </w:rPr>
  </w:style>
  <w:style w:type="paragraph" w:styleId="IntenseQuote">
    <w:name w:val="Intense Quote"/>
    <w:basedOn w:val="Normal"/>
    <w:next w:val="Normal"/>
    <w:link w:val="IntenseQuoteChar"/>
    <w:uiPriority w:val="30"/>
    <w:qFormat/>
    <w:rsid w:val="003B66C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B66CA"/>
    <w:rPr>
      <w:i/>
      <w:iCs/>
      <w:color w:val="2F5496" w:themeColor="accent1" w:themeShade="BF"/>
    </w:rPr>
  </w:style>
  <w:style w:type="character" w:styleId="IntenseReference">
    <w:name w:val="Intense Reference"/>
    <w:basedOn w:val="DefaultParagraphFont"/>
    <w:uiPriority w:val="32"/>
    <w:qFormat/>
    <w:rsid w:val="003B66CA"/>
    <w:rPr>
      <w:b/>
      <w:bCs/>
      <w:smallCaps/>
      <w:color w:val="2F5496" w:themeColor="accent1" w:themeShade="BF"/>
      <w:spacing w:val="5"/>
    </w:rPr>
  </w:style>
  <w:style w:type="character" w:styleId="Hyperlink">
    <w:name w:val="Hyperlink"/>
    <w:basedOn w:val="DefaultParagraphFont"/>
    <w:uiPriority w:val="99"/>
    <w:unhideWhenUsed/>
    <w:rsid w:val="003B66CA"/>
    <w:rPr>
      <w:color w:val="0563C1" w:themeColor="hyperlink"/>
      <w:u w:val="single"/>
    </w:rPr>
  </w:style>
  <w:style w:type="character" w:styleId="UnresolvedMention">
    <w:name w:val="Unresolved Mention"/>
    <w:basedOn w:val="DefaultParagraphFont"/>
    <w:uiPriority w:val="99"/>
    <w:semiHidden/>
    <w:unhideWhenUsed/>
    <w:rsid w:val="003B66CA"/>
    <w:rPr>
      <w:color w:val="605E5C"/>
      <w:shd w:val="clear" w:color="auto" w:fill="E1DFDD"/>
    </w:rPr>
  </w:style>
  <w:style w:type="paragraph" w:styleId="FootnoteText">
    <w:name w:val="footnote text"/>
    <w:basedOn w:val="Normal"/>
    <w:link w:val="FootnoteTextChar"/>
    <w:autoRedefine/>
    <w:semiHidden/>
    <w:rsid w:val="00A95724"/>
    <w:pPr>
      <w:spacing w:after="0" w:line="240" w:lineRule="auto"/>
    </w:pPr>
    <w:rPr>
      <w:rFonts w:ascii="Franklin Gothic Book" w:eastAsia="Times New Roman" w:hAnsi="Franklin Gothic Book" w:cs="Times New Roman"/>
      <w:kern w:val="0"/>
      <w:sz w:val="18"/>
      <w:szCs w:val="20"/>
      <w14:ligatures w14:val="none"/>
    </w:rPr>
  </w:style>
  <w:style w:type="character" w:customStyle="1" w:styleId="FootnoteTextChar">
    <w:name w:val="Footnote Text Char"/>
    <w:basedOn w:val="DefaultParagraphFont"/>
    <w:link w:val="FootnoteText"/>
    <w:semiHidden/>
    <w:rsid w:val="00A95724"/>
    <w:rPr>
      <w:rFonts w:ascii="Franklin Gothic Book" w:eastAsia="Times New Roman" w:hAnsi="Franklin Gothic Book" w:cs="Times New Roman"/>
      <w:kern w:val="0"/>
      <w:sz w:val="18"/>
      <w:szCs w:val="20"/>
      <w14:ligatures w14:val="none"/>
    </w:rPr>
  </w:style>
  <w:style w:type="character" w:styleId="FootnoteReference">
    <w:name w:val="footnote reference"/>
    <w:basedOn w:val="DefaultParagraphFont"/>
    <w:semiHidden/>
    <w:rsid w:val="00A9572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mp"/><Relationship Id="rId13" Type="http://schemas.openxmlformats.org/officeDocument/2006/relationships/image" Target="media/image7.tmp"/><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tmp"/><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mp"/><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tmp"/><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image" Target="media/image3.tmp"/><Relationship Id="rId14" Type="http://schemas.openxmlformats.org/officeDocument/2006/relationships/image" Target="media/image8.tm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5744656D4F3242BEE8A2BDAE3EE489" ma:contentTypeVersion="21" ma:contentTypeDescription="Create a new document." ma:contentTypeScope="" ma:versionID="ae73ff5ca26270e32517d8dc9834e1a6">
  <xsd:schema xmlns:xsd="http://www.w3.org/2001/XMLSchema" xmlns:xs="http://www.w3.org/2001/XMLSchema" xmlns:p="http://schemas.microsoft.com/office/2006/metadata/properties" xmlns:ns2="986c77e2-f583-4761-9422-c4a8c3822a91" xmlns:ns3="12cce96a-a668-421b-8e44-7b715bbd1efd" targetNamespace="http://schemas.microsoft.com/office/2006/metadata/properties" ma:root="true" ma:fieldsID="ba89074bdc0502241f0205f789d2aa8d" ns2:_="" ns3:_="">
    <xsd:import namespace="986c77e2-f583-4761-9422-c4a8c3822a91"/>
    <xsd:import namespace="12cce96a-a668-421b-8e44-7b715bbd1ef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_ApprovalAssignedTo" minOccurs="0"/>
                <xsd:element ref="ns2:_ApprovalRespondedBy" minOccurs="0"/>
                <xsd:element ref="ns2:_ApprovalSentBy" minOccurs="0"/>
                <xsd:element ref="ns2:_ApprovalStatus" minOccurs="0"/>
                <xsd:element ref="ns2:_Flow_SignoffStatus" minOccurs="0"/>
                <xsd:element ref="ns2:GrantType" minOccurs="0"/>
                <xsd:element ref="ns2:FolderLink" minOccurs="0"/>
                <xsd:element ref="ns2:FileLink"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6c77e2-f583-4761-9422-c4a8c3822a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1bb03ee-079f-4a0d-8451-fffc4556942c"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pprovalAssignedTo" ma:index="20" nillable="true" ma:displayName="Approvers"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1" nillable="true" ma:displayName="Responses"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2" nillable="true" ma:displayName="Approval Creator"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23" nillable="true" ma:displayName="Approval status" ma:internalName="_ApprovalStatus" ma:readOnly="true">
      <xsd:simpleType>
        <xsd:restriction base="dms:Unknown"/>
      </xsd:simpleType>
    </xsd:element>
    <xsd:element name="_Flow_SignoffStatus" ma:index="24" nillable="true" ma:displayName="SignoffStatus" ma:format="Dropdown" ma:internalName="_x0024_Resources_x003a_core_x002c_Signoff_Status">
      <xsd:complexType>
        <xsd:complexContent>
          <xsd:extension base="dms:MultiChoice">
            <xsd:sequence>
              <xsd:element name="Value" maxOccurs="unbounded" minOccurs="0" nillable="true">
                <xsd:simpleType>
                  <xsd:restriction base="dms:Choice">
                    <xsd:enumeration value="07-25"/>
                    <xsd:enumeration value="08-25"/>
                    <xsd:enumeration value="09-25"/>
                    <xsd:enumeration value="10-25"/>
                    <xsd:enumeration value="11-25"/>
                    <xsd:enumeration value="12-25"/>
                    <xsd:enumeration value="01-26"/>
                    <xsd:enumeration value="02-26"/>
                    <xsd:enumeration value="03-26"/>
                    <xsd:enumeration value="04-26"/>
                    <xsd:enumeration value="05-26"/>
                    <xsd:enumeration value="06-26"/>
                  </xsd:restriction>
                </xsd:simpleType>
              </xsd:element>
            </xsd:sequence>
          </xsd:extension>
        </xsd:complexContent>
      </xsd:complexType>
    </xsd:element>
    <xsd:element name="GrantType" ma:index="25" nillable="true" ma:displayName="GrantType" ma:format="Dropdown" ma:indexed="true" ma:internalName="GrantType">
      <xsd:simpleType>
        <xsd:restriction base="dms:Choice">
          <xsd:enumeration value="CSB"/>
          <xsd:enumeration value="COC"/>
          <xsd:enumeration value="ARPA"/>
          <xsd:enumeration value="Choice 4"/>
        </xsd:restriction>
      </xsd:simpleType>
    </xsd:element>
    <xsd:element name="FolderLink" ma:index="26" nillable="true" ma:displayName="Folder Link" ma:format="Hyperlink" ma:internalName="FolderLink">
      <xsd:complexType>
        <xsd:complexContent>
          <xsd:extension base="dms:URL">
            <xsd:sequence>
              <xsd:element name="Url" type="dms:ValidUrl" minOccurs="0" nillable="true"/>
              <xsd:element name="Description" type="xsd:string" nillable="true"/>
            </xsd:sequence>
          </xsd:extension>
        </xsd:complexContent>
      </xsd:complexType>
    </xsd:element>
    <xsd:element name="FileLink" ma:index="27" nillable="true" ma:displayName="File Link" ma:format="Hyperlink" ma:internalName="FileLink">
      <xsd:complexType>
        <xsd:complexContent>
          <xsd:extension base="dms:URL">
            <xsd:sequence>
              <xsd:element name="Url" type="dms:ValidUrl" minOccurs="0" nillable="true"/>
              <xsd:element name="Description" type="xsd:string" nillable="true"/>
            </xsd:sequence>
          </xsd:extension>
        </xsd:complexContent>
      </xsd:complexType>
    </xsd:element>
    <xsd:element name="Status" ma:index="28" nillable="true" ma:displayName="Status" ma:format="Dropdown" ma:internalName="Status">
      <xsd:simpleType>
        <xsd:restriction base="dms:Choice">
          <xsd:enumeration value="Complete"/>
          <xsd:enumeration value="Ready &amp; Complete"/>
          <xsd:enumeration value="Choice 3"/>
        </xsd:restriction>
      </xsd:simpleType>
    </xsd:element>
  </xsd:schema>
  <xsd:schema xmlns:xsd="http://www.w3.org/2001/XMLSchema" xmlns:xs="http://www.w3.org/2001/XMLSchema" xmlns:dms="http://schemas.microsoft.com/office/2006/documentManagement/types" xmlns:pc="http://schemas.microsoft.com/office/infopath/2007/PartnerControls" targetNamespace="12cce96a-a668-421b-8e44-7b715bbd1ef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ddb565-44c2-42db-b747-1ed28ed6da96}" ma:internalName="TaxCatchAll" ma:showField="CatchAllData" ma:web="12cce96a-a668-421b-8e44-7b715bbd1e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FileLink xmlns="986c77e2-f583-4761-9422-c4a8c3822a91">
      <Url xsi:nil="true"/>
      <Description xsi:nil="true"/>
    </FileLink>
    <TaxCatchAll xmlns="12cce96a-a668-421b-8e44-7b715bbd1efd" xsi:nil="true"/>
    <GrantType xmlns="986c77e2-f583-4761-9422-c4a8c3822a91" xsi:nil="true"/>
    <Status xmlns="986c77e2-f583-4761-9422-c4a8c3822a91" xsi:nil="true"/>
    <FolderLink xmlns="986c77e2-f583-4761-9422-c4a8c3822a91">
      <Url xsi:nil="true"/>
      <Description xsi:nil="true"/>
    </FolderLink>
    <_Flow_SignoffStatus xmlns="986c77e2-f583-4761-9422-c4a8c3822a91" xsi:nil="true"/>
    <lcf76f155ced4ddcb4097134ff3c332f xmlns="986c77e2-f583-4761-9422-c4a8c3822a91">
      <Terms xmlns="http://schemas.microsoft.com/office/infopath/2007/PartnerControls"/>
    </lcf76f155ced4ddcb4097134ff3c332f>
    <_ApprovalAssignedTo xmlns="986c77e2-f583-4761-9422-c4a8c3822a91">
      <UserInfo>
        <DisplayName/>
        <AccountId xsi:nil="true"/>
        <AccountType/>
      </UserInfo>
    </_ApprovalAssignedTo>
    <_ApprovalRespondedBy xmlns="986c77e2-f583-4761-9422-c4a8c3822a91">
      <UserInfo>
        <DisplayName/>
        <AccountId xsi:nil="true"/>
        <AccountType/>
      </UserInfo>
    </_ApprovalRespondedBy>
    <_ApprovalStatus xmlns="986c77e2-f583-4761-9422-c4a8c3822a91">0</_ApprovalStatus>
  </documentManagement>
</p:properties>
</file>

<file path=customXml/itemProps1.xml><?xml version="1.0" encoding="utf-8"?>
<ds:datastoreItem xmlns:ds="http://schemas.openxmlformats.org/officeDocument/2006/customXml" ds:itemID="{4F2B9B54-F46E-4228-9178-026A327341C9}"/>
</file>

<file path=customXml/itemProps2.xml><?xml version="1.0" encoding="utf-8"?>
<ds:datastoreItem xmlns:ds="http://schemas.openxmlformats.org/officeDocument/2006/customXml" ds:itemID="{BB276297-B7CB-4D4F-947B-D57C0835206C}"/>
</file>

<file path=customXml/itemProps3.xml><?xml version="1.0" encoding="utf-8"?>
<ds:datastoreItem xmlns:ds="http://schemas.openxmlformats.org/officeDocument/2006/customXml" ds:itemID="{879AC2EF-D294-4A52-B1CF-50D55B4F1CCC}"/>
</file>

<file path=docProps/app.xml><?xml version="1.0" encoding="utf-8"?>
<Properties xmlns="http://schemas.openxmlformats.org/officeDocument/2006/extended-properties" xmlns:vt="http://schemas.openxmlformats.org/officeDocument/2006/docPropsVTypes">
  <Template>Normal</Template>
  <TotalTime>15</TotalTime>
  <Pages>14</Pages>
  <Words>2769</Words>
  <Characters>15784</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Blair</dc:creator>
  <cp:keywords/>
  <dc:description/>
  <cp:lastModifiedBy>Christina Blair</cp:lastModifiedBy>
  <cp:revision>3</cp:revision>
  <dcterms:created xsi:type="dcterms:W3CDTF">2025-10-10T19:22:00Z</dcterms:created>
  <dcterms:modified xsi:type="dcterms:W3CDTF">2025-10-10T19:39:00Z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0x010100D55744656D4F3242BEE8A2BDAE3EE489</vt:lpwstr>
  </property>
</Properties>
</file>